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E7" w:rsidRPr="000A0C25" w:rsidRDefault="00EE1A01" w:rsidP="000A0C25">
      <w:pPr>
        <w:keepNext w:val="0"/>
        <w:keepLines w:val="0"/>
        <w:shd w:val="clear" w:color="auto" w:fill="002060"/>
        <w:spacing w:before="0" w:after="0"/>
        <w:rPr>
          <w:rFonts w:asciiTheme="minorHAnsi" w:hAnsiTheme="minorHAnsi" w:cstheme="minorHAnsi"/>
          <w:bCs/>
          <w:i/>
          <w:iCs/>
          <w:caps w:val="0"/>
          <w:szCs w:val="28"/>
          <w:lang w:val="es-ES" w:eastAsia="en-GB"/>
        </w:rPr>
      </w:pPr>
      <w:r w:rsidRPr="000A0C25">
        <w:rPr>
          <w:rFonts w:asciiTheme="minorHAnsi" w:hAnsiTheme="minorHAnsi" w:cstheme="minorHAnsi"/>
          <w:bCs/>
          <w:i/>
          <w:iCs/>
          <w:caps w:val="0"/>
          <w:szCs w:val="28"/>
          <w:lang w:val="es-ES" w:eastAsia="en-GB"/>
        </w:rPr>
        <w:t>Kniha kontrol na mieste</w:t>
      </w:r>
    </w:p>
    <w:p w:rsidR="00D418E7" w:rsidRPr="000A0C25" w:rsidRDefault="00D418E7" w:rsidP="00C541B1">
      <w:pPr>
        <w:keepNext w:val="0"/>
        <w:keepLines w:val="0"/>
        <w:spacing w:before="0" w:after="0"/>
        <w:jc w:val="both"/>
        <w:rPr>
          <w:rFonts w:asciiTheme="minorHAnsi" w:hAnsiTheme="minorHAnsi" w:cstheme="minorHAnsi"/>
          <w:bCs/>
          <w:i/>
          <w:iCs/>
          <w:caps w:val="0"/>
          <w:sz w:val="24"/>
          <w:szCs w:val="24"/>
          <w:lang w:val="es-ES" w:eastAsia="en-GB"/>
        </w:rPr>
      </w:pPr>
    </w:p>
    <w:tbl>
      <w:tblPr>
        <w:tblpPr w:leftFromText="141" w:rightFromText="141" w:bottomFromText="200" w:vertAnchor="text" w:horzAnchor="margin" w:tblpY="6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701"/>
        <w:gridCol w:w="852"/>
        <w:gridCol w:w="2124"/>
        <w:gridCol w:w="1133"/>
        <w:gridCol w:w="2127"/>
        <w:gridCol w:w="2681"/>
        <w:gridCol w:w="2281"/>
        <w:gridCol w:w="1251"/>
      </w:tblGrid>
      <w:tr w:rsidR="002602DC" w:rsidRPr="000A0C25" w:rsidTr="00835549">
        <w:trPr>
          <w:trHeight w:val="289"/>
        </w:trPr>
        <w:tc>
          <w:tcPr>
            <w:tcW w:w="329" w:type="pct"/>
            <w:shd w:val="clear" w:color="auto" w:fill="0070C0"/>
            <w:vAlign w:val="center"/>
            <w:hideMark/>
          </w:tcPr>
          <w:p w:rsidR="00A61246" w:rsidRPr="000A0C25" w:rsidRDefault="00BD70E4" w:rsidP="000D467A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Identifikácia K/M</w:t>
            </w:r>
          </w:p>
          <w:p w:rsidR="00A61246" w:rsidRPr="000A0C25" w:rsidRDefault="00A61246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(rok</w:t>
            </w:r>
            <w:r w:rsidR="00BD70E4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/</w:t>
            </w:r>
            <w:r w:rsidR="00BD70E4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p</w:t>
            </w:r>
            <w:r w:rsidR="00BD70E4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. č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)</w:t>
            </w:r>
          </w:p>
        </w:tc>
        <w:tc>
          <w:tcPr>
            <w:tcW w:w="561" w:type="pct"/>
            <w:shd w:val="clear" w:color="auto" w:fill="0070C0"/>
            <w:vAlign w:val="center"/>
            <w:hideMark/>
          </w:tcPr>
          <w:p w:rsidR="00A61246" w:rsidRPr="000A0C25" w:rsidRDefault="00BD70E4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Názov Projektu </w:t>
            </w:r>
          </w:p>
        </w:tc>
        <w:tc>
          <w:tcPr>
            <w:tcW w:w="281" w:type="pct"/>
            <w:shd w:val="clear" w:color="auto" w:fill="0070C0"/>
            <w:vAlign w:val="center"/>
            <w:hideMark/>
          </w:tcPr>
          <w:p w:rsidR="00A61246" w:rsidRPr="000A0C25" w:rsidRDefault="00835549" w:rsidP="000D467A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Číslo Dohody o grante</w:t>
            </w:r>
            <w:r w:rsidR="00BD70E4" w:rsidRPr="000A0C25" w:rsidDel="00BD70E4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</w:p>
        </w:tc>
        <w:tc>
          <w:tcPr>
            <w:tcW w:w="701" w:type="pct"/>
            <w:shd w:val="clear" w:color="auto" w:fill="0070C0"/>
            <w:vAlign w:val="center"/>
            <w:hideMark/>
          </w:tcPr>
          <w:p w:rsidR="00A61246" w:rsidRPr="000A0C25" w:rsidRDefault="00835549" w:rsidP="00835549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Názov Príjemcu/Implementačného subjektu</w:t>
            </w:r>
          </w:p>
        </w:tc>
        <w:tc>
          <w:tcPr>
            <w:tcW w:w="374" w:type="pct"/>
            <w:shd w:val="clear" w:color="auto" w:fill="0070C0"/>
            <w:vAlign w:val="center"/>
            <w:hideMark/>
          </w:tcPr>
          <w:p w:rsidR="00BD70E4" w:rsidRPr="000A0C25" w:rsidRDefault="00A90641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Dátum a m</w:t>
            </w:r>
            <w:r w:rsidR="00A61246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iesto vykonania K/M</w:t>
            </w:r>
          </w:p>
          <w:p w:rsidR="00A61246" w:rsidRPr="000A0C25" w:rsidRDefault="00BD70E4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(od-do</w:t>
            </w: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)</w:t>
            </w:r>
          </w:p>
        </w:tc>
        <w:tc>
          <w:tcPr>
            <w:tcW w:w="702" w:type="pct"/>
            <w:shd w:val="clear" w:color="auto" w:fill="0070C0"/>
            <w:vAlign w:val="center"/>
            <w:hideMark/>
          </w:tcPr>
          <w:p w:rsidR="00C41C8B" w:rsidRPr="000A0C25" w:rsidRDefault="00C41C8B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</w:p>
          <w:p w:rsidR="0078020E" w:rsidRPr="000A0C25" w:rsidRDefault="00835549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A</w:t>
            </w:r>
            <w:r w:rsidR="0078020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) Číslo </w:t>
            </w:r>
            <w:proofErr w:type="spellStart"/>
            <w:r w:rsidR="0078020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ZoD</w:t>
            </w:r>
            <w:proofErr w:type="spellEnd"/>
            <w:r w:rsidR="0078020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/objednávky </w:t>
            </w:r>
            <w:r w:rsidR="009D0683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(</w:t>
            </w:r>
            <w:r w:rsidR="0078020E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na ktorú sa viažu výdavky, ktoré </w:t>
            </w:r>
            <w:r w:rsidR="00B12616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boli </w:t>
            </w:r>
            <w:r w:rsidR="0078020E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predmetom K/M</w:t>
            </w:r>
            <w:r w:rsidR="009D0683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)</w:t>
            </w:r>
          </w:p>
          <w:p w:rsidR="00322F1E" w:rsidRPr="000A0C25" w:rsidRDefault="00835549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B</w:t>
            </w:r>
            <w:r w:rsidR="00C41C8B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) </w:t>
            </w:r>
            <w:r w:rsidR="00322F1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Suma </w:t>
            </w:r>
            <w:r w:rsidR="00253D6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skontrolovaných fin. prostriedkov</w:t>
            </w:r>
            <w:r w:rsidR="00322F1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na K/M</w:t>
            </w:r>
          </w:p>
          <w:p w:rsidR="00253D6E" w:rsidRPr="000A0C25" w:rsidRDefault="00835549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C</w:t>
            </w:r>
            <w:r w:rsidR="00322F1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) </w:t>
            </w:r>
            <w:r w:rsidR="00253D6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="00322F1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Suma </w:t>
            </w:r>
            <w:r w:rsidR="00253D6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identifikovaných neoprávnených výdavkov </w:t>
            </w:r>
          </w:p>
          <w:p w:rsidR="00A90641" w:rsidRPr="000A0C25" w:rsidRDefault="00A90641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</w:p>
        </w:tc>
        <w:tc>
          <w:tcPr>
            <w:tcW w:w="885" w:type="pct"/>
            <w:shd w:val="clear" w:color="auto" w:fill="0070C0"/>
            <w:vAlign w:val="center"/>
            <w:hideMark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Hlavné zistenia z K/M / </w:t>
            </w:r>
            <w:r w:rsidR="00B12616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Navrhnuté </w:t>
            </w: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nápravné opatrenia</w:t>
            </w:r>
          </w:p>
          <w:p w:rsidR="00A61246" w:rsidRPr="000A0C25" w:rsidRDefault="00A61246" w:rsidP="000A0C25">
            <w:pPr>
              <w:pStyle w:val="Textvysvetlivky"/>
              <w:rPr>
                <w:rFonts w:asciiTheme="minorHAnsi" w:hAnsiTheme="minorHAnsi" w:cstheme="minorHAnsi"/>
                <w:bCs/>
                <w:color w:val="FFFFFF" w:themeColor="background1"/>
                <w:sz w:val="18"/>
                <w:szCs w:val="16"/>
                <w:lang w:eastAsia="en-GB"/>
              </w:rPr>
            </w:pPr>
          </w:p>
        </w:tc>
        <w:tc>
          <w:tcPr>
            <w:tcW w:w="753" w:type="pct"/>
            <w:shd w:val="clear" w:color="auto" w:fill="0070C0"/>
            <w:vAlign w:val="center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</w:p>
          <w:p w:rsidR="00253D6E" w:rsidRPr="000A0C25" w:rsidRDefault="00835549" w:rsidP="00253D6E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Oboznámenie Príjemcu/Implementačného subjektu</w:t>
            </w:r>
            <w:r w:rsidR="00253D6E"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so Správou z kontroly</w:t>
            </w:r>
          </w:p>
          <w:p w:rsidR="00A61246" w:rsidRPr="000A0C25" w:rsidRDefault="00A61246" w:rsidP="000A0C25">
            <w:pPr>
              <w:keepNext w:val="0"/>
              <w:keepLines w:val="0"/>
              <w:spacing w:before="0" w:after="0"/>
              <w:jc w:val="both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</w:p>
        </w:tc>
        <w:tc>
          <w:tcPr>
            <w:tcW w:w="413" w:type="pct"/>
            <w:shd w:val="clear" w:color="auto" w:fill="0070C0"/>
            <w:vAlign w:val="center"/>
          </w:tcPr>
          <w:p w:rsidR="00B12616" w:rsidRPr="000A0C25" w:rsidRDefault="00C41C8B" w:rsidP="00253D6E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Poznámka</w:t>
            </w:r>
          </w:p>
          <w:p w:rsidR="00A61246" w:rsidRPr="000A0C25" w:rsidRDefault="001D1A1F" w:rsidP="00CA7AA6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(Odpočet navrhnutých nápravných opatrení</w:t>
            </w:r>
            <w:r w:rsidR="008860CF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 </w:t>
            </w:r>
            <w:r w:rsidR="00961BF7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- </w:t>
            </w:r>
            <w:r w:rsidR="00E0632A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 xml:space="preserve">ak </w:t>
            </w:r>
            <w:proofErr w:type="spellStart"/>
            <w:r w:rsidR="00E0632A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rel</w:t>
            </w:r>
            <w:proofErr w:type="spellEnd"/>
            <w:r w:rsidR="00E0632A"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.</w:t>
            </w:r>
            <w:r w:rsidRPr="000A0C25">
              <w:rPr>
                <w:rFonts w:asciiTheme="minorHAnsi" w:hAnsiTheme="minorHAnsi" w:cstheme="minorHAnsi"/>
                <w:b w:val="0"/>
                <w:bCs/>
                <w:caps w:val="0"/>
                <w:color w:val="FFFFFF" w:themeColor="background1"/>
                <w:sz w:val="18"/>
                <w:szCs w:val="16"/>
                <w:lang w:eastAsia="en-GB"/>
              </w:rPr>
              <w:t>)</w:t>
            </w: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center"/>
          </w:tcPr>
          <w:p w:rsidR="00A90641" w:rsidRPr="000A0C25" w:rsidRDefault="00A90641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  <w:vAlign w:val="center"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jc w:val="left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2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5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53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13" w:type="pct"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  <w:hideMark/>
          </w:tcPr>
          <w:p w:rsidR="00A61246" w:rsidRPr="000A0C25" w:rsidRDefault="00A61246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2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5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53" w:type="pct"/>
            <w:vAlign w:val="bottom"/>
            <w:hideMark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  <w:r w:rsidRPr="000A0C25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13" w:type="pct"/>
          </w:tcPr>
          <w:p w:rsidR="00A61246" w:rsidRPr="000A0C25" w:rsidRDefault="00A61246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  <w:tr w:rsidR="002602DC" w:rsidRPr="000A0C25" w:rsidTr="00835549">
        <w:trPr>
          <w:trHeight w:val="267"/>
        </w:trPr>
        <w:tc>
          <w:tcPr>
            <w:tcW w:w="329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56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28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1" w:type="pct"/>
            <w:vAlign w:val="bottom"/>
          </w:tcPr>
          <w:p w:rsidR="00253D6E" w:rsidRPr="000A0C25" w:rsidRDefault="00253D6E" w:rsidP="000A0C25">
            <w:pPr>
              <w:keepNext w:val="0"/>
              <w:keepLines w:val="0"/>
              <w:spacing w:before="0" w:after="0" w:line="276" w:lineRule="auto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374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02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885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753" w:type="pct"/>
            <w:vAlign w:val="bottom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  <w:tc>
          <w:tcPr>
            <w:tcW w:w="413" w:type="pct"/>
          </w:tcPr>
          <w:p w:rsidR="00253D6E" w:rsidRPr="000A0C25" w:rsidRDefault="00253D6E" w:rsidP="000D467A">
            <w:pPr>
              <w:keepNext w:val="0"/>
              <w:keepLines w:val="0"/>
              <w:spacing w:before="0" w:after="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  <w:lang w:eastAsia="en-GB"/>
              </w:rPr>
            </w:pPr>
          </w:p>
        </w:tc>
      </w:tr>
    </w:tbl>
    <w:p w:rsidR="00117EFE" w:rsidRPr="000A0C25" w:rsidRDefault="00117EFE" w:rsidP="00117EFE">
      <w:pPr>
        <w:keepNext w:val="0"/>
        <w:keepLines w:val="0"/>
        <w:spacing w:before="0"/>
        <w:jc w:val="both"/>
        <w:rPr>
          <w:rFonts w:asciiTheme="minorHAnsi" w:hAnsiTheme="minorHAnsi" w:cstheme="minorHAnsi"/>
          <w:bCs/>
          <w:caps w:val="0"/>
          <w:sz w:val="20"/>
          <w:szCs w:val="20"/>
          <w:lang w:eastAsia="en-GB"/>
        </w:rPr>
      </w:pPr>
    </w:p>
    <w:p w:rsidR="00EE1A01" w:rsidRPr="000A0C25" w:rsidRDefault="00EE1A01" w:rsidP="00896A62">
      <w:pPr>
        <w:keepNext w:val="0"/>
        <w:keepLines w:val="0"/>
        <w:spacing w:before="0" w:after="0"/>
        <w:jc w:val="left"/>
        <w:rPr>
          <w:rFonts w:asciiTheme="minorHAnsi" w:hAnsiTheme="minorHAnsi" w:cstheme="minorHAnsi"/>
          <w:b w:val="0"/>
          <w:caps w:val="0"/>
          <w:sz w:val="24"/>
          <w:szCs w:val="24"/>
          <w:lang w:val="en-GB" w:eastAsia="en-GB"/>
        </w:rPr>
      </w:pPr>
    </w:p>
    <w:p w:rsidR="00A7012D" w:rsidRDefault="00A7012D" w:rsidP="00896A62">
      <w:pPr>
        <w:keepNext w:val="0"/>
        <w:keepLines w:val="0"/>
        <w:spacing w:before="0" w:after="0"/>
        <w:jc w:val="left"/>
        <w:rPr>
          <w:rFonts w:asciiTheme="minorHAnsi" w:hAnsiTheme="minorHAnsi" w:cstheme="minorHAnsi"/>
          <w:b w:val="0"/>
          <w:caps w:val="0"/>
          <w:sz w:val="24"/>
          <w:szCs w:val="24"/>
          <w:lang w:val="en-GB" w:eastAsia="en-GB"/>
        </w:rPr>
      </w:pPr>
    </w:p>
    <w:p w:rsidR="00EE1A01" w:rsidRPr="00A7012D" w:rsidRDefault="00A7012D" w:rsidP="00A7012D">
      <w:pPr>
        <w:tabs>
          <w:tab w:val="left" w:pos="3180"/>
          <w:tab w:val="center" w:pos="7569"/>
        </w:tabs>
        <w:jc w:val="left"/>
        <w:rPr>
          <w:rFonts w:asciiTheme="minorHAnsi" w:hAnsiTheme="minorHAnsi" w:cstheme="minorHAnsi"/>
          <w:sz w:val="24"/>
          <w:szCs w:val="24"/>
          <w:lang w:val="en-GB" w:eastAsia="en-GB"/>
        </w:rPr>
      </w:pPr>
      <w:r>
        <w:rPr>
          <w:rFonts w:asciiTheme="minorHAnsi" w:hAnsiTheme="minorHAnsi" w:cstheme="minorHAnsi"/>
          <w:sz w:val="24"/>
          <w:szCs w:val="24"/>
          <w:lang w:val="en-GB" w:eastAsia="en-GB"/>
        </w:rPr>
        <w:tab/>
      </w:r>
      <w:r>
        <w:rPr>
          <w:rFonts w:asciiTheme="minorHAnsi" w:hAnsiTheme="minorHAnsi" w:cstheme="minorHAnsi"/>
          <w:sz w:val="24"/>
          <w:szCs w:val="24"/>
          <w:lang w:val="en-GB" w:eastAsia="en-GB"/>
        </w:rPr>
        <w:tab/>
      </w:r>
      <w:r>
        <w:rPr>
          <w:rFonts w:asciiTheme="minorHAnsi" w:hAnsiTheme="minorHAnsi" w:cstheme="minorHAnsi"/>
          <w:sz w:val="24"/>
          <w:szCs w:val="24"/>
          <w:lang w:val="en-GB" w:eastAsia="en-GB"/>
        </w:rPr>
        <w:tab/>
      </w:r>
      <w:r>
        <w:rPr>
          <w:rFonts w:asciiTheme="minorHAnsi" w:hAnsiTheme="minorHAnsi" w:cstheme="minorHAnsi"/>
          <w:sz w:val="24"/>
          <w:szCs w:val="24"/>
          <w:lang w:val="en-GB" w:eastAsia="en-GB"/>
        </w:rPr>
        <w:tab/>
      </w:r>
    </w:p>
    <w:sectPr w:rsidR="00EE1A01" w:rsidRPr="00A7012D" w:rsidSect="00CF00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6839" w:h="11907" w:orient="landscape" w:code="9"/>
      <w:pgMar w:top="1134" w:right="567" w:bottom="1134" w:left="1134" w:header="709" w:footer="709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A70" w:rsidRDefault="00110A70" w:rsidP="00841E57">
      <w:pPr>
        <w:spacing w:before="0" w:after="0"/>
      </w:pPr>
      <w:r>
        <w:separator/>
      </w:r>
    </w:p>
  </w:endnote>
  <w:endnote w:type="continuationSeparator" w:id="0">
    <w:p w:rsidR="00110A70" w:rsidRDefault="00110A70" w:rsidP="00841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EAA" w:rsidRDefault="00CF6EA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EAA" w:rsidRPr="00CF6EAA" w:rsidRDefault="00CF6EAA" w:rsidP="00CF6EAA">
    <w:pPr>
      <w:keepNext w:val="0"/>
      <w:keepLines w:val="0"/>
      <w:tabs>
        <w:tab w:val="right" w:pos="9072"/>
      </w:tabs>
      <w:spacing w:before="0" w:after="0"/>
      <w:jc w:val="both"/>
      <w:rPr>
        <w:rFonts w:ascii="Calibri" w:eastAsia="Arial" w:hAnsi="Calibri"/>
        <w:b w:val="0"/>
        <w:caps w:val="0"/>
        <w:sz w:val="20"/>
        <w:szCs w:val="20"/>
      </w:rPr>
    </w:pPr>
    <w:r>
      <w:rPr>
        <w:rFonts w:ascii="Calibri" w:eastAsia="Arial" w:hAnsi="Calibri"/>
        <w:b w:val="0"/>
        <w:caps w:val="0"/>
        <w:sz w:val="20"/>
        <w:szCs w:val="20"/>
      </w:rPr>
      <w:t>Príloha č. 5.12</w:t>
    </w:r>
    <w:r w:rsidRPr="00CF6EAA">
      <w:rPr>
        <w:rFonts w:ascii="Calibri" w:eastAsia="Arial" w:hAnsi="Calibri"/>
        <w:b w:val="0"/>
        <w:caps w:val="0"/>
        <w:sz w:val="20"/>
        <w:szCs w:val="20"/>
      </w:rPr>
      <w:t xml:space="preserve"> manuálu pre riadenie a implementáciu projektov financovaných z Nástroja na prepájanie Európy (CEF) – dopravná infraštruktúra</w:t>
    </w:r>
  </w:p>
  <w:p w:rsidR="00CF6EAA" w:rsidRPr="00CF6EAA" w:rsidRDefault="00CF6EAA" w:rsidP="00CF6EAA">
    <w:pPr>
      <w:keepNext w:val="0"/>
      <w:keepLines w:val="0"/>
      <w:tabs>
        <w:tab w:val="right" w:pos="9072"/>
      </w:tabs>
      <w:spacing w:before="0" w:after="0"/>
      <w:jc w:val="both"/>
      <w:rPr>
        <w:rFonts w:ascii="Calibri" w:eastAsia="Arial" w:hAnsi="Calibri"/>
        <w:b w:val="0"/>
        <w:caps w:val="0"/>
        <w:sz w:val="20"/>
        <w:szCs w:val="20"/>
      </w:rPr>
    </w:pPr>
  </w:p>
  <w:p w:rsidR="00CF6EAA" w:rsidRPr="00CF6EAA" w:rsidRDefault="00CF6EAA" w:rsidP="00CF6EAA">
    <w:pPr>
      <w:keepNext w:val="0"/>
      <w:keepLines w:val="0"/>
      <w:tabs>
        <w:tab w:val="right" w:pos="9072"/>
      </w:tabs>
      <w:spacing w:before="0" w:after="0"/>
      <w:jc w:val="both"/>
      <w:rPr>
        <w:rFonts w:ascii="Calibri" w:eastAsia="Arial" w:hAnsi="Calibri"/>
        <w:b w:val="0"/>
        <w:caps w:val="0"/>
        <w:sz w:val="20"/>
        <w:szCs w:val="20"/>
      </w:rPr>
    </w:pPr>
    <w:r w:rsidRPr="00CF6EAA">
      <w:rPr>
        <w:rFonts w:ascii="Calibri" w:eastAsia="Arial" w:hAnsi="Calibri"/>
        <w:b w:val="0"/>
        <w:caps w:val="0"/>
        <w:sz w:val="20"/>
        <w:szCs w:val="20"/>
      </w:rPr>
      <w:t xml:space="preserve">Verzia 2.0 / </w:t>
    </w:r>
    <w:r>
      <w:rPr>
        <w:rFonts w:ascii="Calibri" w:eastAsia="Arial" w:hAnsi="Calibri"/>
        <w:b w:val="0"/>
        <w:caps w:val="0"/>
        <w:sz w:val="20"/>
        <w:szCs w:val="20"/>
      </w:rPr>
      <w:t>Kniha KnM</w:t>
    </w:r>
  </w:p>
  <w:p w:rsidR="00CF6EAA" w:rsidRPr="00CF6EAA" w:rsidRDefault="00CF6EAA" w:rsidP="00CF6EAA">
    <w:pPr>
      <w:keepNext w:val="0"/>
      <w:keepLines w:val="0"/>
      <w:tabs>
        <w:tab w:val="right" w:pos="9072"/>
      </w:tabs>
      <w:spacing w:before="0" w:after="0"/>
      <w:jc w:val="both"/>
      <w:rPr>
        <w:rFonts w:ascii="Calibri" w:eastAsia="Arial" w:hAnsi="Calibri"/>
        <w:b w:val="0"/>
        <w:caps w:val="0"/>
        <w:sz w:val="20"/>
        <w:szCs w:val="20"/>
      </w:rPr>
    </w:pPr>
  </w:p>
  <w:p w:rsidR="00653E87" w:rsidRPr="00CF6EAA" w:rsidRDefault="00CF6EAA" w:rsidP="00CF6EAA">
    <w:pPr>
      <w:keepNext w:val="0"/>
      <w:keepLines w:val="0"/>
      <w:tabs>
        <w:tab w:val="center" w:pos="4536"/>
        <w:tab w:val="right" w:pos="9072"/>
      </w:tabs>
      <w:spacing w:before="0" w:after="0"/>
      <w:jc w:val="both"/>
      <w:rPr>
        <w:rFonts w:ascii="Calibri" w:eastAsia="Arial" w:hAnsi="Calibri"/>
        <w:b w:val="0"/>
        <w:caps w:val="0"/>
        <w:sz w:val="20"/>
        <w:szCs w:val="20"/>
      </w:rPr>
    </w:pPr>
    <w:r w:rsidRPr="00CF6EAA">
      <w:rPr>
        <w:rFonts w:ascii="Calibri" w:eastAsia="Arial" w:hAnsi="Calibri"/>
        <w:b w:val="0"/>
        <w:caps w:val="0"/>
        <w:sz w:val="20"/>
        <w:szCs w:val="20"/>
      </w:rPr>
      <w:t xml:space="preserve">Dátum platnosti od: </w:t>
    </w:r>
    <w:r w:rsidR="001B2450" w:rsidRPr="001B2450">
      <w:rPr>
        <w:rFonts w:ascii="Calibri" w:eastAsia="Arial" w:hAnsi="Calibri"/>
        <w:b w:val="0"/>
        <w:caps w:val="0"/>
        <w:sz w:val="20"/>
        <w:szCs w:val="20"/>
      </w:rPr>
      <w:t>2.10.2017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EAA" w:rsidRDefault="00CF6EA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A70" w:rsidRDefault="00110A70" w:rsidP="00841E57">
      <w:pPr>
        <w:spacing w:before="0" w:after="0"/>
      </w:pPr>
      <w:r>
        <w:separator/>
      </w:r>
    </w:p>
  </w:footnote>
  <w:footnote w:type="continuationSeparator" w:id="0">
    <w:p w:rsidR="00110A70" w:rsidRDefault="00110A70" w:rsidP="00841E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EAA" w:rsidRDefault="00CF6EA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87" w:rsidRDefault="00A7012D">
    <w:pPr>
      <w:pStyle w:val="Hlavika"/>
    </w:pPr>
    <w:r>
      <w:rPr>
        <w:noProof/>
        <w:lang w:eastAsia="sk-SK"/>
      </w:rPr>
      <w:drawing>
        <wp:inline distT="0" distB="0" distL="0" distR="0">
          <wp:extent cx="9612630" cy="961390"/>
          <wp:effectExtent l="0" t="0" r="762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1263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EAA" w:rsidRDefault="00CF6EA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D68A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B1521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4CE521EA"/>
    <w:multiLevelType w:val="multilevel"/>
    <w:tmpl w:val="EB40A26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27"/>
      <w:numFmt w:val="bullet"/>
      <w:pStyle w:val="Nadpis5"/>
      <w:lvlText w:val="-"/>
      <w:lvlJc w:val="left"/>
      <w:pPr>
        <w:ind w:left="1008" w:hanging="1008"/>
      </w:pPr>
      <w:rPr>
        <w:rFonts w:ascii="Times New Roman" w:eastAsia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63CC42B0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63D945AF"/>
    <w:multiLevelType w:val="hybridMultilevel"/>
    <w:tmpl w:val="99E8F964"/>
    <w:lvl w:ilvl="0" w:tplc="C966E7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C26981"/>
    <w:multiLevelType w:val="hybridMultilevel"/>
    <w:tmpl w:val="B3CAC064"/>
    <w:lvl w:ilvl="0" w:tplc="FFFFFFFF">
      <w:start w:val="1"/>
      <w:numFmt w:val="bullet"/>
      <w:lvlText w:val=""/>
      <w:lvlJc w:val="left"/>
      <w:pPr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81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3E"/>
    <w:rsid w:val="00025A7C"/>
    <w:rsid w:val="00031D72"/>
    <w:rsid w:val="00055E19"/>
    <w:rsid w:val="000618E8"/>
    <w:rsid w:val="00065680"/>
    <w:rsid w:val="00066243"/>
    <w:rsid w:val="00090D3B"/>
    <w:rsid w:val="00090E6B"/>
    <w:rsid w:val="000A0B5F"/>
    <w:rsid w:val="000A0C25"/>
    <w:rsid w:val="000D467A"/>
    <w:rsid w:val="000D6D1B"/>
    <w:rsid w:val="000F6D47"/>
    <w:rsid w:val="000F72D0"/>
    <w:rsid w:val="00110A70"/>
    <w:rsid w:val="00117EFE"/>
    <w:rsid w:val="001348D6"/>
    <w:rsid w:val="0013532F"/>
    <w:rsid w:val="00144C01"/>
    <w:rsid w:val="00155441"/>
    <w:rsid w:val="00184A4F"/>
    <w:rsid w:val="00195F8C"/>
    <w:rsid w:val="001971F1"/>
    <w:rsid w:val="001B0AB5"/>
    <w:rsid w:val="001B2450"/>
    <w:rsid w:val="001B5C94"/>
    <w:rsid w:val="001B7FBF"/>
    <w:rsid w:val="001D1A1F"/>
    <w:rsid w:val="001D3FEF"/>
    <w:rsid w:val="001D792E"/>
    <w:rsid w:val="001D7E05"/>
    <w:rsid w:val="002048D8"/>
    <w:rsid w:val="002207A9"/>
    <w:rsid w:val="002461C5"/>
    <w:rsid w:val="00253D6E"/>
    <w:rsid w:val="002602DC"/>
    <w:rsid w:val="002725C1"/>
    <w:rsid w:val="002C4A66"/>
    <w:rsid w:val="002D0BC2"/>
    <w:rsid w:val="00322F1E"/>
    <w:rsid w:val="00341E7F"/>
    <w:rsid w:val="00347AD3"/>
    <w:rsid w:val="00350EA4"/>
    <w:rsid w:val="00355E45"/>
    <w:rsid w:val="00361C3E"/>
    <w:rsid w:val="00364A26"/>
    <w:rsid w:val="00364C30"/>
    <w:rsid w:val="003829C1"/>
    <w:rsid w:val="00385B15"/>
    <w:rsid w:val="00397A51"/>
    <w:rsid w:val="003E4850"/>
    <w:rsid w:val="00412B8F"/>
    <w:rsid w:val="00412C8A"/>
    <w:rsid w:val="00413A0F"/>
    <w:rsid w:val="004253B8"/>
    <w:rsid w:val="004408C5"/>
    <w:rsid w:val="00442085"/>
    <w:rsid w:val="0046219E"/>
    <w:rsid w:val="004C1FD9"/>
    <w:rsid w:val="00516812"/>
    <w:rsid w:val="00523E1A"/>
    <w:rsid w:val="00540A5B"/>
    <w:rsid w:val="005719A3"/>
    <w:rsid w:val="00585F8F"/>
    <w:rsid w:val="00597B26"/>
    <w:rsid w:val="005A208C"/>
    <w:rsid w:val="005A29C3"/>
    <w:rsid w:val="005B17A0"/>
    <w:rsid w:val="005B3A12"/>
    <w:rsid w:val="005C3797"/>
    <w:rsid w:val="005C5413"/>
    <w:rsid w:val="005C5807"/>
    <w:rsid w:val="005E190C"/>
    <w:rsid w:val="0062301B"/>
    <w:rsid w:val="006348A6"/>
    <w:rsid w:val="00653E87"/>
    <w:rsid w:val="006574BD"/>
    <w:rsid w:val="006715C2"/>
    <w:rsid w:val="006A17A4"/>
    <w:rsid w:val="006A7CA7"/>
    <w:rsid w:val="006C08A1"/>
    <w:rsid w:val="006D25D2"/>
    <w:rsid w:val="006F2968"/>
    <w:rsid w:val="006F51D3"/>
    <w:rsid w:val="006F6206"/>
    <w:rsid w:val="006F6B0F"/>
    <w:rsid w:val="0071045D"/>
    <w:rsid w:val="00741EF6"/>
    <w:rsid w:val="00764CDB"/>
    <w:rsid w:val="0078020E"/>
    <w:rsid w:val="007842A1"/>
    <w:rsid w:val="007966F7"/>
    <w:rsid w:val="007A5C8A"/>
    <w:rsid w:val="007D5BB0"/>
    <w:rsid w:val="007F32DA"/>
    <w:rsid w:val="007F7F14"/>
    <w:rsid w:val="00805EE4"/>
    <w:rsid w:val="00814E29"/>
    <w:rsid w:val="00835549"/>
    <w:rsid w:val="00841E57"/>
    <w:rsid w:val="0085093E"/>
    <w:rsid w:val="008860CF"/>
    <w:rsid w:val="00896A62"/>
    <w:rsid w:val="008A10EF"/>
    <w:rsid w:val="008D55AE"/>
    <w:rsid w:val="00912600"/>
    <w:rsid w:val="00913984"/>
    <w:rsid w:val="009245DE"/>
    <w:rsid w:val="00937709"/>
    <w:rsid w:val="00942F73"/>
    <w:rsid w:val="00961BF7"/>
    <w:rsid w:val="00971813"/>
    <w:rsid w:val="00981389"/>
    <w:rsid w:val="00984086"/>
    <w:rsid w:val="009B2AD4"/>
    <w:rsid w:val="009C4AFB"/>
    <w:rsid w:val="009D0683"/>
    <w:rsid w:val="009D226E"/>
    <w:rsid w:val="009E4D83"/>
    <w:rsid w:val="009E5EF1"/>
    <w:rsid w:val="009E6F04"/>
    <w:rsid w:val="00A1560D"/>
    <w:rsid w:val="00A50357"/>
    <w:rsid w:val="00A51014"/>
    <w:rsid w:val="00A61246"/>
    <w:rsid w:val="00A7012D"/>
    <w:rsid w:val="00A90641"/>
    <w:rsid w:val="00A93627"/>
    <w:rsid w:val="00AB1962"/>
    <w:rsid w:val="00AC3669"/>
    <w:rsid w:val="00B12616"/>
    <w:rsid w:val="00B26962"/>
    <w:rsid w:val="00B42062"/>
    <w:rsid w:val="00B5124D"/>
    <w:rsid w:val="00B64B69"/>
    <w:rsid w:val="00B76FD5"/>
    <w:rsid w:val="00BA5268"/>
    <w:rsid w:val="00BA550F"/>
    <w:rsid w:val="00BC5E0D"/>
    <w:rsid w:val="00BD04C1"/>
    <w:rsid w:val="00BD70E4"/>
    <w:rsid w:val="00BE5467"/>
    <w:rsid w:val="00BF3005"/>
    <w:rsid w:val="00C06723"/>
    <w:rsid w:val="00C215BA"/>
    <w:rsid w:val="00C3047B"/>
    <w:rsid w:val="00C41C8B"/>
    <w:rsid w:val="00C454E0"/>
    <w:rsid w:val="00C45835"/>
    <w:rsid w:val="00C4684D"/>
    <w:rsid w:val="00C541B1"/>
    <w:rsid w:val="00CA1747"/>
    <w:rsid w:val="00CA7AA6"/>
    <w:rsid w:val="00CB0EBF"/>
    <w:rsid w:val="00CC20E5"/>
    <w:rsid w:val="00CD2B49"/>
    <w:rsid w:val="00CD5C63"/>
    <w:rsid w:val="00CF00BA"/>
    <w:rsid w:val="00CF6EAA"/>
    <w:rsid w:val="00D10A54"/>
    <w:rsid w:val="00D418E7"/>
    <w:rsid w:val="00D44100"/>
    <w:rsid w:val="00D56111"/>
    <w:rsid w:val="00D574ED"/>
    <w:rsid w:val="00D62983"/>
    <w:rsid w:val="00DB0AA5"/>
    <w:rsid w:val="00DB375D"/>
    <w:rsid w:val="00DB5C9C"/>
    <w:rsid w:val="00E012F9"/>
    <w:rsid w:val="00E0632A"/>
    <w:rsid w:val="00E30639"/>
    <w:rsid w:val="00E55F01"/>
    <w:rsid w:val="00E807E0"/>
    <w:rsid w:val="00E82433"/>
    <w:rsid w:val="00EA6489"/>
    <w:rsid w:val="00EC0591"/>
    <w:rsid w:val="00EC1CB4"/>
    <w:rsid w:val="00EE1A01"/>
    <w:rsid w:val="00F10DAA"/>
    <w:rsid w:val="00F56934"/>
    <w:rsid w:val="00FC7519"/>
    <w:rsid w:val="00FD1CF1"/>
    <w:rsid w:val="00FE6092"/>
    <w:rsid w:val="00FF4FC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character" w:styleId="Odkaznavysvetlivku">
    <w:name w:val="endnote reference"/>
    <w:basedOn w:val="Predvolenpsmoodseku"/>
    <w:uiPriority w:val="99"/>
    <w:semiHidden/>
    <w:rsid w:val="00BE5467"/>
    <w:rPr>
      <w:rFonts w:cs="Times New Roman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rsid w:val="00BE5467"/>
    <w:pPr>
      <w:keepNext w:val="0"/>
      <w:keepLines w:val="0"/>
      <w:spacing w:before="0" w:after="0"/>
      <w:jc w:val="both"/>
    </w:pPr>
    <w:rPr>
      <w:rFonts w:ascii="Times New Roman" w:hAnsi="Times New Roman"/>
      <w:b w:val="0"/>
      <w:caps w:val="0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E5467"/>
    <w:pPr>
      <w:spacing w:before="0"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BE5467"/>
    <w:rPr>
      <w:rFonts w:ascii="Times New Roman" w:hAnsi="Times New Roman" w:cs="Times New Roman"/>
      <w:sz w:val="20"/>
      <w:szCs w:val="20"/>
      <w:lang w:val="x-non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E5467"/>
    <w:rPr>
      <w:rFonts w:ascii="Arial" w:hAnsi="Arial" w:cs="Times New Roman"/>
      <w:b/>
      <w:caps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E546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rsid w:val="00117EF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17EFE"/>
    <w:pPr>
      <w:keepNext w:val="0"/>
      <w:keepLines w:val="0"/>
      <w:spacing w:before="0" w:after="0"/>
      <w:jc w:val="left"/>
    </w:pPr>
    <w:rPr>
      <w:rFonts w:ascii="Times New Roman" w:hAnsi="Times New Roman"/>
      <w:b w:val="0"/>
      <w:caps w:val="0"/>
      <w:sz w:val="20"/>
      <w:szCs w:val="20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117EFE"/>
    <w:rPr>
      <w:rFonts w:ascii="Times New Roman" w:hAnsi="Times New Roman" w:cs="Times New Roman"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character" w:styleId="Odkaznavysvetlivku">
    <w:name w:val="endnote reference"/>
    <w:basedOn w:val="Predvolenpsmoodseku"/>
    <w:uiPriority w:val="99"/>
    <w:semiHidden/>
    <w:rsid w:val="00BE5467"/>
    <w:rPr>
      <w:rFonts w:cs="Times New Roman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rsid w:val="00BE5467"/>
    <w:pPr>
      <w:keepNext w:val="0"/>
      <w:keepLines w:val="0"/>
      <w:spacing w:before="0" w:after="0"/>
      <w:jc w:val="both"/>
    </w:pPr>
    <w:rPr>
      <w:rFonts w:ascii="Times New Roman" w:hAnsi="Times New Roman"/>
      <w:b w:val="0"/>
      <w:caps w:val="0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E5467"/>
    <w:pPr>
      <w:spacing w:before="0"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BE5467"/>
    <w:rPr>
      <w:rFonts w:ascii="Times New Roman" w:hAnsi="Times New Roman" w:cs="Times New Roman"/>
      <w:sz w:val="20"/>
      <w:szCs w:val="20"/>
      <w:lang w:val="x-non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E5467"/>
    <w:rPr>
      <w:rFonts w:ascii="Arial" w:hAnsi="Arial" w:cs="Times New Roman"/>
      <w:b/>
      <w:caps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E546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rsid w:val="00117EF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17EFE"/>
    <w:pPr>
      <w:keepNext w:val="0"/>
      <w:keepLines w:val="0"/>
      <w:spacing w:before="0" w:after="0"/>
      <w:jc w:val="left"/>
    </w:pPr>
    <w:rPr>
      <w:rFonts w:ascii="Times New Roman" w:hAnsi="Times New Roman"/>
      <w:b w:val="0"/>
      <w:caps w:val="0"/>
      <w:sz w:val="20"/>
      <w:szCs w:val="20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117EFE"/>
    <w:rPr>
      <w:rFonts w:ascii="Times New Roman" w:hAnsi="Times New Roman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88509-A427-46A1-85F1-D77A2D8FD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ecommerce.cz, a. s.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solarik</dc:creator>
  <cp:lastModifiedBy>Hrabovčinová, Ivana</cp:lastModifiedBy>
  <cp:revision>3</cp:revision>
  <dcterms:created xsi:type="dcterms:W3CDTF">2017-09-05T14:07:00Z</dcterms:created>
  <dcterms:modified xsi:type="dcterms:W3CDTF">2017-09-26T07:17:00Z</dcterms:modified>
</cp:coreProperties>
</file>