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F0C" w:rsidRPr="00691B7B" w:rsidRDefault="00691B7B">
      <w:pPr>
        <w:ind w:right="56"/>
        <w:jc w:val="center"/>
        <w:rPr>
          <w:spacing w:val="40"/>
          <w:sz w:val="20"/>
          <w:szCs w:val="20"/>
        </w:rPr>
      </w:pPr>
      <w:r w:rsidRPr="00691B7B">
        <w:rPr>
          <w:rFonts w:eastAsia="Times New Roman"/>
          <w:b/>
          <w:bCs/>
          <w:spacing w:val="40"/>
          <w:sz w:val="24"/>
          <w:szCs w:val="24"/>
        </w:rPr>
        <w:t>Odporúčania</w:t>
      </w:r>
    </w:p>
    <w:p w:rsidR="00460F0C" w:rsidRDefault="0009206E">
      <w:pPr>
        <w:ind w:right="3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„UZNESENIA OBECNÉHO ZASTUPITEĽSTVA“</w:t>
      </w:r>
    </w:p>
    <w:p w:rsidR="00460F0C" w:rsidRDefault="00460F0C">
      <w:pPr>
        <w:spacing w:line="283" w:lineRule="exact"/>
        <w:rPr>
          <w:sz w:val="24"/>
          <w:szCs w:val="24"/>
        </w:rPr>
      </w:pPr>
    </w:p>
    <w:p w:rsidR="00691B7B" w:rsidRDefault="00691B7B">
      <w:pPr>
        <w:spacing w:line="283" w:lineRule="exact"/>
        <w:rPr>
          <w:sz w:val="24"/>
          <w:szCs w:val="24"/>
        </w:rPr>
      </w:pPr>
    </w:p>
    <w:p w:rsidR="00460F0C" w:rsidRDefault="0009206E">
      <w:pPr>
        <w:spacing w:line="236" w:lineRule="auto"/>
        <w:ind w:left="4"/>
        <w:jc w:val="both"/>
        <w:rPr>
          <w:sz w:val="20"/>
          <w:szCs w:val="20"/>
        </w:rPr>
      </w:pPr>
      <w:r>
        <w:rPr>
          <w:rFonts w:eastAsia="Times New Roman"/>
          <w:i/>
          <w:iCs/>
          <w:color w:val="C00000"/>
          <w:sz w:val="24"/>
          <w:szCs w:val="24"/>
        </w:rPr>
        <w:t>Podľa § 11 ods. 4 zákona č. 369/1990 Zb. o obecnom zriadení v znení neskorších predpisov rozhodovanie o základných otázkach života obce je zverené obecnému zastupiteľstvu. Obecné zastupiteľstvo najčastejšie rozhoduje uznesením.</w:t>
      </w:r>
    </w:p>
    <w:p w:rsidR="00460F0C" w:rsidRDefault="00460F0C">
      <w:pPr>
        <w:spacing w:line="14" w:lineRule="exact"/>
        <w:rPr>
          <w:sz w:val="24"/>
          <w:szCs w:val="24"/>
        </w:rPr>
      </w:pPr>
    </w:p>
    <w:p w:rsidR="00460F0C" w:rsidRDefault="0009206E">
      <w:pPr>
        <w:spacing w:line="236" w:lineRule="auto"/>
        <w:ind w:left="4"/>
        <w:jc w:val="both"/>
        <w:rPr>
          <w:rFonts w:eastAsia="Times New Roman"/>
          <w:i/>
          <w:iCs/>
          <w:color w:val="C00000"/>
          <w:sz w:val="24"/>
          <w:szCs w:val="24"/>
        </w:rPr>
      </w:pPr>
      <w:r>
        <w:rPr>
          <w:rFonts w:eastAsia="Times New Roman"/>
          <w:i/>
          <w:iCs/>
          <w:color w:val="C00000"/>
          <w:sz w:val="24"/>
          <w:szCs w:val="24"/>
        </w:rPr>
        <w:t xml:space="preserve">Výpis z uznesenia obecného zastupiteľstva je povinnou prílohou žiadosti o poskytnutie dotácie. </w:t>
      </w:r>
    </w:p>
    <w:p w:rsidR="00200C70" w:rsidRDefault="00200C70">
      <w:pPr>
        <w:spacing w:line="236" w:lineRule="auto"/>
        <w:ind w:left="4"/>
        <w:jc w:val="both"/>
        <w:rPr>
          <w:rFonts w:eastAsia="Times New Roman"/>
          <w:i/>
          <w:iCs/>
          <w:color w:val="C00000"/>
          <w:sz w:val="24"/>
          <w:szCs w:val="24"/>
        </w:rPr>
      </w:pPr>
    </w:p>
    <w:p w:rsidR="000938C6" w:rsidRPr="000938C6" w:rsidRDefault="00200C70" w:rsidP="00D77E58">
      <w:pPr>
        <w:spacing w:line="236" w:lineRule="auto"/>
        <w:ind w:left="4"/>
        <w:jc w:val="both"/>
        <w:rPr>
          <w:rFonts w:eastAsia="Times New Roman"/>
          <w:i/>
          <w:iCs/>
          <w:color w:val="C00000"/>
          <w:sz w:val="24"/>
          <w:szCs w:val="24"/>
        </w:rPr>
      </w:pPr>
      <w:r>
        <w:rPr>
          <w:rFonts w:eastAsia="Times New Roman"/>
          <w:i/>
          <w:iCs/>
          <w:color w:val="C00000"/>
          <w:sz w:val="24"/>
          <w:szCs w:val="24"/>
        </w:rPr>
        <w:t xml:space="preserve">Tieto odporúčania pre uznesenie obecného zastupiteľstva predpokladajú obstaranie nájomných bytov </w:t>
      </w:r>
      <w:r w:rsidR="00A11324">
        <w:rPr>
          <w:rFonts w:eastAsia="Times New Roman"/>
          <w:b/>
          <w:i/>
          <w:iCs/>
          <w:color w:val="C00000"/>
          <w:sz w:val="24"/>
          <w:szCs w:val="24"/>
        </w:rPr>
        <w:t>na základe budúcej kúpnej zmluvy a spôsobom „NAPROJEKTUJ A POSTAV“</w:t>
      </w:r>
      <w:r w:rsidR="00A11324">
        <w:rPr>
          <w:rFonts w:eastAsia="Times New Roman"/>
          <w:i/>
          <w:iCs/>
          <w:color w:val="C00000"/>
          <w:sz w:val="24"/>
          <w:szCs w:val="24"/>
        </w:rPr>
        <w:t>, čo znamená, že budúci predávajúci zabezpečuje projektovú dokumentáciu aj zhotovenie stavby</w:t>
      </w:r>
      <w:r>
        <w:rPr>
          <w:rFonts w:eastAsia="Times New Roman"/>
          <w:b/>
          <w:i/>
          <w:iCs/>
          <w:color w:val="C00000"/>
          <w:sz w:val="24"/>
          <w:szCs w:val="24"/>
        </w:rPr>
        <w:t>.</w:t>
      </w:r>
    </w:p>
    <w:p w:rsidR="000938C6" w:rsidRDefault="000938C6">
      <w:pPr>
        <w:spacing w:line="236" w:lineRule="auto"/>
        <w:ind w:left="4"/>
        <w:jc w:val="both"/>
        <w:rPr>
          <w:b/>
          <w:sz w:val="20"/>
          <w:szCs w:val="20"/>
        </w:rPr>
      </w:pPr>
    </w:p>
    <w:p w:rsidR="00056EC8" w:rsidRDefault="00056EC8" w:rsidP="00056EC8">
      <w:pPr>
        <w:spacing w:line="14" w:lineRule="exact"/>
        <w:rPr>
          <w:sz w:val="24"/>
          <w:szCs w:val="24"/>
        </w:rPr>
      </w:pPr>
    </w:p>
    <w:p w:rsidR="002E4713" w:rsidRDefault="002E4713" w:rsidP="002E4713">
      <w:pPr>
        <w:ind w:left="4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Obecné zastupiteľstvo v .............. </w:t>
      </w:r>
    </w:p>
    <w:p w:rsidR="002E4713" w:rsidRDefault="002E4713" w:rsidP="002E4713">
      <w:pPr>
        <w:ind w:left="4"/>
        <w:rPr>
          <w:rFonts w:eastAsia="Times New Roman"/>
          <w:b/>
          <w:bCs/>
          <w:sz w:val="24"/>
          <w:szCs w:val="24"/>
        </w:rPr>
      </w:pPr>
    </w:p>
    <w:p w:rsidR="002E4713" w:rsidRDefault="002E4713" w:rsidP="002E4713">
      <w:pPr>
        <w:ind w:left="4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Výber </w:t>
      </w:r>
      <w:r w:rsidR="003D0339">
        <w:rPr>
          <w:rFonts w:eastAsia="Times New Roman"/>
          <w:b/>
          <w:bCs/>
          <w:sz w:val="24"/>
          <w:szCs w:val="24"/>
        </w:rPr>
        <w:t xml:space="preserve">budúceho </w:t>
      </w:r>
      <w:r w:rsidR="002C722E">
        <w:rPr>
          <w:rFonts w:eastAsia="Times New Roman"/>
          <w:b/>
          <w:bCs/>
          <w:sz w:val="24"/>
          <w:szCs w:val="24"/>
        </w:rPr>
        <w:t>predávajúceho</w:t>
      </w:r>
    </w:p>
    <w:p w:rsidR="002E4713" w:rsidRDefault="002E4713" w:rsidP="002E4713">
      <w:pPr>
        <w:ind w:left="4"/>
        <w:rPr>
          <w:rFonts w:eastAsia="Times New Roman"/>
          <w:b/>
          <w:bCs/>
          <w:sz w:val="24"/>
          <w:szCs w:val="24"/>
        </w:rPr>
      </w:pPr>
    </w:p>
    <w:p w:rsidR="002E4713" w:rsidRPr="00200C70" w:rsidRDefault="00EC34EF" w:rsidP="002E4713">
      <w:pPr>
        <w:pStyle w:val="Odsekzoznamu"/>
        <w:numPr>
          <w:ilvl w:val="0"/>
          <w:numId w:val="22"/>
        </w:num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B</w:t>
      </w:r>
      <w:r w:rsidR="002E4713">
        <w:rPr>
          <w:rFonts w:eastAsia="Times New Roman"/>
          <w:b/>
          <w:bCs/>
          <w:sz w:val="24"/>
          <w:szCs w:val="24"/>
        </w:rPr>
        <w:t>erie na vedomie:</w:t>
      </w:r>
    </w:p>
    <w:p w:rsidR="002E4713" w:rsidRDefault="002E4713" w:rsidP="002E4713">
      <w:pPr>
        <w:pStyle w:val="Odsekzoznamu"/>
        <w:ind w:left="364"/>
        <w:rPr>
          <w:sz w:val="20"/>
          <w:szCs w:val="20"/>
        </w:rPr>
      </w:pPr>
    </w:p>
    <w:p w:rsidR="002E4713" w:rsidRDefault="002E4713" w:rsidP="002E4713">
      <w:pPr>
        <w:spacing w:before="120"/>
        <w:ind w:left="426" w:hanging="422"/>
        <w:jc w:val="both"/>
        <w:rPr>
          <w:rFonts w:eastAsia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eastAsia="Times New Roman"/>
          <w:sz w:val="24"/>
          <w:szCs w:val="24"/>
        </w:rPr>
        <w:tab/>
        <w:t xml:space="preserve">Výsledok verejného obstarávania na výber zhotoviteľa </w:t>
      </w:r>
      <w:r w:rsidR="003D0339">
        <w:rPr>
          <w:rFonts w:eastAsia="Times New Roman"/>
          <w:sz w:val="24"/>
          <w:szCs w:val="24"/>
        </w:rPr>
        <w:t>stavby</w:t>
      </w:r>
      <w:r>
        <w:rPr>
          <w:rFonts w:eastAsia="Times New Roman"/>
          <w:sz w:val="24"/>
          <w:szCs w:val="24"/>
        </w:rPr>
        <w:t xml:space="preserve"> </w:t>
      </w:r>
      <w:r w:rsidRPr="001239E5">
        <w:rPr>
          <w:rFonts w:eastAsia="Times New Roman"/>
          <w:sz w:val="24"/>
          <w:szCs w:val="24"/>
        </w:rPr>
        <w:t>....</w:t>
      </w:r>
      <w:r>
        <w:rPr>
          <w:rFonts w:eastAsia="Times New Roman"/>
          <w:sz w:val="24"/>
          <w:szCs w:val="24"/>
        </w:rPr>
        <w:t>......................</w:t>
      </w:r>
      <w:r>
        <w:rPr>
          <w:rFonts w:eastAsia="Times New Roman"/>
          <w:i/>
          <w:iCs/>
          <w:color w:val="0070C0"/>
          <w:sz w:val="24"/>
          <w:szCs w:val="24"/>
        </w:rPr>
        <w:t>(názov stavby)</w:t>
      </w:r>
      <w:r w:rsidRPr="001239E5">
        <w:rPr>
          <w:rFonts w:eastAsia="Times New Roman"/>
          <w:iCs/>
          <w:sz w:val="24"/>
          <w:szCs w:val="24"/>
        </w:rPr>
        <w:t xml:space="preserve"> </w:t>
      </w:r>
      <w:r>
        <w:rPr>
          <w:rFonts w:eastAsia="Times New Roman"/>
          <w:iCs/>
          <w:sz w:val="24"/>
          <w:szCs w:val="24"/>
        </w:rPr>
        <w:t>a súvisiacej technickej vybavenosti</w:t>
      </w:r>
      <w:r>
        <w:rPr>
          <w:rFonts w:eastAsia="Times New Roman"/>
          <w:sz w:val="24"/>
          <w:szCs w:val="24"/>
        </w:rPr>
        <w:t xml:space="preserve">, ktoré bolo vyhlásené v ................. </w:t>
      </w:r>
      <w:r w:rsidRPr="00B23EC8">
        <w:rPr>
          <w:rFonts w:eastAsia="Times New Roman"/>
          <w:i/>
          <w:color w:val="0070C0"/>
          <w:sz w:val="24"/>
          <w:szCs w:val="24"/>
        </w:rPr>
        <w:t>(vo vestníku verejného obstarávania, v obchodnom registri, prípadne inde)</w:t>
      </w:r>
      <w:r>
        <w:rPr>
          <w:rFonts w:eastAsia="Times New Roman"/>
          <w:color w:val="0070C0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pod číslom ................... </w:t>
      </w:r>
      <w:r w:rsidRPr="00B23EC8">
        <w:rPr>
          <w:rFonts w:eastAsia="Times New Roman"/>
          <w:i/>
          <w:color w:val="0070C0"/>
          <w:sz w:val="24"/>
          <w:szCs w:val="24"/>
        </w:rPr>
        <w:t>(číslo oznámenia o vyhlásení verejného obstarávania)</w:t>
      </w:r>
      <w:r w:rsidRPr="00B23EC8">
        <w:rPr>
          <w:rFonts w:eastAsia="Times New Roman"/>
          <w:sz w:val="24"/>
          <w:szCs w:val="24"/>
        </w:rPr>
        <w:t>.</w:t>
      </w:r>
    </w:p>
    <w:p w:rsidR="002E4713" w:rsidRDefault="002E4713" w:rsidP="002E4713">
      <w:pPr>
        <w:spacing w:before="120"/>
        <w:ind w:left="426" w:hanging="422"/>
        <w:jc w:val="both"/>
        <w:rPr>
          <w:rFonts w:eastAsia="Times New Roman"/>
          <w:sz w:val="24"/>
          <w:szCs w:val="24"/>
        </w:rPr>
      </w:pPr>
    </w:p>
    <w:p w:rsidR="002E4713" w:rsidRPr="00200C70" w:rsidRDefault="00EC34EF" w:rsidP="002E4713">
      <w:pPr>
        <w:pStyle w:val="Odsekzoznamu"/>
        <w:numPr>
          <w:ilvl w:val="0"/>
          <w:numId w:val="22"/>
        </w:num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S</w:t>
      </w:r>
      <w:r w:rsidR="002E4713">
        <w:rPr>
          <w:rFonts w:eastAsia="Times New Roman"/>
          <w:b/>
          <w:bCs/>
          <w:sz w:val="24"/>
          <w:szCs w:val="24"/>
        </w:rPr>
        <w:t>chvaľuje:</w:t>
      </w:r>
    </w:p>
    <w:p w:rsidR="002E4713" w:rsidRPr="00B23EC8" w:rsidRDefault="002E4713" w:rsidP="002E4713">
      <w:pPr>
        <w:spacing w:before="120"/>
        <w:ind w:left="426" w:hanging="422"/>
        <w:jc w:val="both"/>
        <w:rPr>
          <w:sz w:val="20"/>
          <w:szCs w:val="20"/>
        </w:rPr>
      </w:pPr>
    </w:p>
    <w:p w:rsidR="002E4713" w:rsidRPr="00AE2D55" w:rsidRDefault="002E4713" w:rsidP="002E4713">
      <w:pPr>
        <w:numPr>
          <w:ilvl w:val="0"/>
          <w:numId w:val="1"/>
        </w:numPr>
        <w:tabs>
          <w:tab w:val="left" w:pos="364"/>
        </w:tabs>
        <w:spacing w:before="120" w:line="236" w:lineRule="auto"/>
        <w:ind w:left="364" w:hanging="364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Obstaranie stavby </w:t>
      </w:r>
      <w:r w:rsidRPr="001239E5">
        <w:rPr>
          <w:rFonts w:eastAsia="Times New Roman"/>
          <w:sz w:val="24"/>
          <w:szCs w:val="24"/>
        </w:rPr>
        <w:t>....</w:t>
      </w:r>
      <w:r>
        <w:rPr>
          <w:rFonts w:eastAsia="Times New Roman"/>
          <w:sz w:val="24"/>
          <w:szCs w:val="24"/>
        </w:rPr>
        <w:t>......................</w:t>
      </w:r>
      <w:r>
        <w:rPr>
          <w:rFonts w:eastAsia="Times New Roman"/>
          <w:i/>
          <w:iCs/>
          <w:color w:val="0070C0"/>
          <w:sz w:val="24"/>
          <w:szCs w:val="24"/>
        </w:rPr>
        <w:t>(názov stavby)</w:t>
      </w:r>
      <w:r w:rsidRPr="001239E5">
        <w:rPr>
          <w:rFonts w:eastAsia="Times New Roman"/>
          <w:iCs/>
          <w:sz w:val="24"/>
          <w:szCs w:val="24"/>
        </w:rPr>
        <w:t xml:space="preserve"> </w:t>
      </w:r>
      <w:r>
        <w:rPr>
          <w:rFonts w:eastAsia="Times New Roman"/>
          <w:iCs/>
          <w:sz w:val="24"/>
          <w:szCs w:val="24"/>
        </w:rPr>
        <w:t xml:space="preserve">a súvisiacej technickej vybavenosti </w:t>
      </w:r>
      <w:r w:rsidRPr="00BF0FA4">
        <w:rPr>
          <w:rFonts w:eastAsia="Times New Roman"/>
          <w:sz w:val="24"/>
          <w:szCs w:val="24"/>
        </w:rPr>
        <w:t>za sumu vo výške</w:t>
      </w:r>
      <w:r>
        <w:rPr>
          <w:rFonts w:eastAsia="Times New Roman"/>
          <w:sz w:val="24"/>
          <w:szCs w:val="24"/>
        </w:rPr>
        <w:t xml:space="preserve"> ........................... eur </w:t>
      </w:r>
      <w:r w:rsidRPr="00BF0FA4">
        <w:rPr>
          <w:rFonts w:eastAsia="Times New Roman"/>
          <w:color w:val="0070C0"/>
          <w:sz w:val="24"/>
          <w:szCs w:val="24"/>
        </w:rPr>
        <w:t>(</w:t>
      </w:r>
      <w:r w:rsidRPr="00BF0FA4">
        <w:rPr>
          <w:rFonts w:eastAsia="Times New Roman"/>
          <w:i/>
          <w:color w:val="0070C0"/>
          <w:sz w:val="24"/>
          <w:szCs w:val="24"/>
        </w:rPr>
        <w:t xml:space="preserve">hodnota zákazky </w:t>
      </w:r>
      <w:r>
        <w:rPr>
          <w:rFonts w:eastAsia="Times New Roman"/>
          <w:i/>
          <w:color w:val="0070C0"/>
          <w:sz w:val="24"/>
          <w:szCs w:val="24"/>
        </w:rPr>
        <w:t xml:space="preserve">na </w:t>
      </w:r>
      <w:r w:rsidR="00174AA3">
        <w:rPr>
          <w:rFonts w:eastAsia="Times New Roman"/>
          <w:i/>
          <w:color w:val="0070C0"/>
          <w:sz w:val="24"/>
          <w:szCs w:val="24"/>
        </w:rPr>
        <w:t xml:space="preserve">obstaranie </w:t>
      </w:r>
      <w:r>
        <w:rPr>
          <w:rFonts w:eastAsia="Times New Roman"/>
          <w:i/>
          <w:color w:val="0070C0"/>
          <w:sz w:val="24"/>
          <w:szCs w:val="24"/>
        </w:rPr>
        <w:t>nájomných bytov a súvisiacej technickej vybavenosti</w:t>
      </w:r>
      <w:r w:rsidRPr="00BF0FA4">
        <w:rPr>
          <w:rFonts w:eastAsia="Times New Roman"/>
          <w:i/>
          <w:color w:val="0070C0"/>
          <w:sz w:val="24"/>
          <w:szCs w:val="24"/>
        </w:rPr>
        <w:t>, ktorá je výsledkom verejného obstarávania)</w:t>
      </w:r>
      <w:r>
        <w:rPr>
          <w:rFonts w:eastAsia="Times New Roman"/>
          <w:sz w:val="24"/>
          <w:szCs w:val="24"/>
        </w:rPr>
        <w:t>.</w:t>
      </w:r>
    </w:p>
    <w:p w:rsidR="00A603CA" w:rsidRPr="00AE2D55" w:rsidRDefault="00A603CA" w:rsidP="00A603CA">
      <w:pPr>
        <w:pStyle w:val="Odsekzoznamu"/>
        <w:numPr>
          <w:ilvl w:val="0"/>
          <w:numId w:val="15"/>
        </w:numPr>
        <w:spacing w:before="120"/>
        <w:ind w:left="284" w:hanging="284"/>
        <w:contextualSpacing w:val="0"/>
        <w:jc w:val="both"/>
        <w:rPr>
          <w:sz w:val="24"/>
          <w:szCs w:val="24"/>
        </w:rPr>
      </w:pPr>
      <w:r w:rsidRPr="00AE2D55">
        <w:rPr>
          <w:rFonts w:eastAsia="Times New Roman"/>
          <w:sz w:val="24"/>
          <w:szCs w:val="24"/>
        </w:rPr>
        <w:t xml:space="preserve">Uzatvorenie </w:t>
      </w:r>
      <w:r w:rsidRPr="00AE2D55">
        <w:rPr>
          <w:rFonts w:eastAsia="Times New Roman"/>
          <w:i/>
          <w:iCs/>
          <w:color w:val="0070C0"/>
          <w:sz w:val="24"/>
          <w:szCs w:val="24"/>
        </w:rPr>
        <w:t>(Názov zmluvy)</w:t>
      </w:r>
      <w:r w:rsidRPr="00AE2D55">
        <w:rPr>
          <w:rFonts w:eastAsia="Times New Roman"/>
          <w:sz w:val="24"/>
          <w:szCs w:val="24"/>
        </w:rPr>
        <w:t xml:space="preserve"> so zhotoviteľom </w:t>
      </w:r>
      <w:r w:rsidRPr="00AE2D55">
        <w:rPr>
          <w:rFonts w:eastAsia="Times New Roman"/>
          <w:color w:val="0070C0"/>
          <w:sz w:val="24"/>
          <w:szCs w:val="24"/>
        </w:rPr>
        <w:t>(</w:t>
      </w:r>
      <w:r w:rsidRPr="00AE2D55">
        <w:rPr>
          <w:rFonts w:eastAsia="Times New Roman"/>
          <w:i/>
          <w:iCs/>
          <w:color w:val="0070C0"/>
          <w:sz w:val="24"/>
          <w:szCs w:val="24"/>
        </w:rPr>
        <w:t>Obchodné meno zhotoviteľa, adresa sídla,</w:t>
      </w:r>
      <w:r w:rsidRPr="00AE2D55">
        <w:rPr>
          <w:rFonts w:ascii="Symbol" w:eastAsia="Symbol" w:hAnsi="Symbol" w:cs="Symbol"/>
          <w:sz w:val="24"/>
          <w:szCs w:val="24"/>
        </w:rPr>
        <w:t></w:t>
      </w:r>
      <w:r w:rsidRPr="00AE2D55">
        <w:rPr>
          <w:rFonts w:ascii="Symbol" w:eastAsia="Symbol" w:hAnsi="Symbol" w:cs="Symbol"/>
          <w:sz w:val="24"/>
          <w:szCs w:val="24"/>
        </w:rPr>
        <w:t></w:t>
      </w:r>
      <w:r w:rsidRPr="00AE2D55">
        <w:rPr>
          <w:rFonts w:eastAsia="Times New Roman"/>
          <w:i/>
          <w:iCs/>
          <w:color w:val="0070C0"/>
          <w:sz w:val="24"/>
          <w:szCs w:val="24"/>
        </w:rPr>
        <w:t xml:space="preserve">IČO) </w:t>
      </w:r>
      <w:r w:rsidRPr="00AE2D55">
        <w:rPr>
          <w:rFonts w:eastAsia="Times New Roman"/>
          <w:color w:val="000000"/>
          <w:sz w:val="24"/>
          <w:szCs w:val="24"/>
        </w:rPr>
        <w:t xml:space="preserve">predmetom ktorej je </w:t>
      </w:r>
      <w:r w:rsidR="000B480A">
        <w:rPr>
          <w:rFonts w:eastAsia="Times New Roman"/>
          <w:color w:val="000000"/>
          <w:sz w:val="24"/>
          <w:szCs w:val="24"/>
        </w:rPr>
        <w:t xml:space="preserve">zhotovenie </w:t>
      </w:r>
      <w:r w:rsidR="000B480A" w:rsidRPr="001239E5">
        <w:rPr>
          <w:rFonts w:eastAsia="Times New Roman"/>
          <w:sz w:val="24"/>
          <w:szCs w:val="24"/>
        </w:rPr>
        <w:t>....</w:t>
      </w:r>
      <w:r w:rsidR="000B480A">
        <w:rPr>
          <w:rFonts w:eastAsia="Times New Roman"/>
          <w:sz w:val="24"/>
          <w:szCs w:val="24"/>
        </w:rPr>
        <w:t>......................</w:t>
      </w:r>
      <w:r w:rsidR="000B480A">
        <w:rPr>
          <w:rFonts w:eastAsia="Times New Roman"/>
          <w:i/>
          <w:iCs/>
          <w:color w:val="0070C0"/>
          <w:sz w:val="24"/>
          <w:szCs w:val="24"/>
        </w:rPr>
        <w:t>(názov stavby).</w:t>
      </w:r>
    </w:p>
    <w:p w:rsidR="00A603CA" w:rsidRPr="00977A6F" w:rsidRDefault="00A603CA" w:rsidP="00A603CA">
      <w:pPr>
        <w:pStyle w:val="Odsekzoznamu"/>
        <w:numPr>
          <w:ilvl w:val="0"/>
          <w:numId w:val="15"/>
        </w:numPr>
        <w:tabs>
          <w:tab w:val="left" w:pos="364"/>
        </w:tabs>
        <w:spacing w:before="120" w:line="276" w:lineRule="auto"/>
        <w:ind w:left="284" w:hanging="284"/>
        <w:contextualSpacing w:val="0"/>
        <w:jc w:val="both"/>
        <w:rPr>
          <w:sz w:val="24"/>
          <w:szCs w:val="24"/>
        </w:rPr>
      </w:pPr>
      <w:r w:rsidRPr="00AE2D55">
        <w:rPr>
          <w:rFonts w:eastAsia="Times New Roman"/>
          <w:sz w:val="24"/>
          <w:szCs w:val="24"/>
        </w:rPr>
        <w:t xml:space="preserve">Uzatvorenie </w:t>
      </w:r>
      <w:r w:rsidRPr="00AE2D55">
        <w:rPr>
          <w:rFonts w:eastAsia="Times New Roman"/>
          <w:i/>
          <w:iCs/>
          <w:color w:val="0070C0"/>
          <w:sz w:val="24"/>
          <w:szCs w:val="24"/>
        </w:rPr>
        <w:t>(Názov zmluvy)</w:t>
      </w:r>
      <w:r w:rsidRPr="00AE2D55">
        <w:rPr>
          <w:rFonts w:eastAsia="Times New Roman"/>
          <w:sz w:val="24"/>
          <w:szCs w:val="24"/>
        </w:rPr>
        <w:t xml:space="preserve"> so zhotoviteľom </w:t>
      </w:r>
      <w:r w:rsidRPr="00AE2D55">
        <w:rPr>
          <w:rFonts w:eastAsia="Times New Roman"/>
          <w:color w:val="0070C0"/>
          <w:sz w:val="24"/>
          <w:szCs w:val="24"/>
        </w:rPr>
        <w:t>(</w:t>
      </w:r>
      <w:r w:rsidRPr="00AE2D55">
        <w:rPr>
          <w:rFonts w:eastAsia="Times New Roman"/>
          <w:i/>
          <w:iCs/>
          <w:color w:val="0070C0"/>
          <w:sz w:val="24"/>
          <w:szCs w:val="24"/>
        </w:rPr>
        <w:t xml:space="preserve">Obchodné meno zhotoviteľa, adresa sídla, IČO) </w:t>
      </w:r>
      <w:r w:rsidRPr="00AE2D55">
        <w:rPr>
          <w:rFonts w:eastAsia="Times New Roman"/>
          <w:color w:val="000000"/>
          <w:sz w:val="24"/>
          <w:szCs w:val="24"/>
        </w:rPr>
        <w:t xml:space="preserve">predmetom  ktorej je </w:t>
      </w:r>
      <w:r w:rsidR="000B480A">
        <w:rPr>
          <w:rFonts w:eastAsia="Times New Roman"/>
          <w:color w:val="000000"/>
          <w:sz w:val="24"/>
          <w:szCs w:val="24"/>
        </w:rPr>
        <w:t xml:space="preserve">zhotovenie </w:t>
      </w:r>
      <w:r w:rsidRPr="00AE2D55">
        <w:rPr>
          <w:rFonts w:eastAsia="Times New Roman"/>
          <w:color w:val="000000"/>
          <w:sz w:val="24"/>
          <w:szCs w:val="24"/>
        </w:rPr>
        <w:t>súvisiacej technickej vybavenosti v zložení</w:t>
      </w:r>
      <w:r w:rsidRPr="00AE2D55">
        <w:rPr>
          <w:rFonts w:eastAsia="Times New Roman"/>
          <w:i/>
          <w:iCs/>
          <w:color w:val="0070C0"/>
          <w:sz w:val="24"/>
          <w:szCs w:val="24"/>
        </w:rPr>
        <w:t xml:space="preserve"> (rozpísať podľa predmetu zmluvy, napr. </w:t>
      </w:r>
      <w:r w:rsidR="000B480A">
        <w:rPr>
          <w:rFonts w:eastAsia="Times New Roman"/>
          <w:i/>
          <w:iCs/>
          <w:color w:val="0070C0"/>
          <w:sz w:val="24"/>
          <w:szCs w:val="24"/>
        </w:rPr>
        <w:t xml:space="preserve">Verejný vodovod a vodovodná prípojka, Verejná kanalizácia a kanalizačná prípojka, </w:t>
      </w:r>
      <w:r w:rsidR="000B480A" w:rsidRPr="00AE2D55">
        <w:rPr>
          <w:rFonts w:eastAsia="Times New Roman"/>
          <w:i/>
          <w:iCs/>
          <w:color w:val="0070C0"/>
          <w:sz w:val="24"/>
          <w:szCs w:val="24"/>
        </w:rPr>
        <w:t>Miestna komunikácia</w:t>
      </w:r>
      <w:r w:rsidR="000B480A">
        <w:rPr>
          <w:rFonts w:eastAsia="Times New Roman"/>
          <w:i/>
          <w:iCs/>
          <w:color w:val="0070C0"/>
          <w:sz w:val="24"/>
          <w:szCs w:val="24"/>
        </w:rPr>
        <w:t>, Odstavné plochy</w:t>
      </w:r>
      <w:r w:rsidR="000B480A" w:rsidRPr="00AE2D55">
        <w:rPr>
          <w:rFonts w:eastAsia="Times New Roman"/>
          <w:i/>
          <w:iCs/>
          <w:color w:val="0070C0"/>
          <w:sz w:val="24"/>
          <w:szCs w:val="24"/>
        </w:rPr>
        <w:t xml:space="preserve">, </w:t>
      </w:r>
      <w:r w:rsidR="000B480A">
        <w:rPr>
          <w:rFonts w:eastAsia="Times New Roman"/>
          <w:i/>
          <w:iCs/>
          <w:color w:val="0070C0"/>
          <w:sz w:val="24"/>
          <w:szCs w:val="24"/>
        </w:rPr>
        <w:t>Č</w:t>
      </w:r>
      <w:r w:rsidR="000B480A" w:rsidRPr="00AE2D55">
        <w:rPr>
          <w:rFonts w:eastAsia="Times New Roman"/>
          <w:i/>
          <w:iCs/>
          <w:color w:val="0070C0"/>
          <w:sz w:val="24"/>
          <w:szCs w:val="24"/>
        </w:rPr>
        <w:t>istiareň odpadových vôd, Elektrická NN prípojka, Elektrické odberné</w:t>
      </w:r>
      <w:r w:rsidR="000B480A" w:rsidRPr="00AE2D55">
        <w:rPr>
          <w:rFonts w:ascii="Symbol" w:eastAsia="Symbol" w:hAnsi="Symbol" w:cs="Symbol"/>
          <w:sz w:val="24"/>
          <w:szCs w:val="24"/>
        </w:rPr>
        <w:t></w:t>
      </w:r>
      <w:r w:rsidR="000B480A" w:rsidRPr="00AE2D55">
        <w:rPr>
          <w:rFonts w:ascii="Symbol" w:eastAsia="Symbol" w:hAnsi="Symbol" w:cs="Symbol"/>
          <w:sz w:val="24"/>
          <w:szCs w:val="24"/>
        </w:rPr>
        <w:t></w:t>
      </w:r>
      <w:r w:rsidR="000B480A" w:rsidRPr="00AE2D55">
        <w:rPr>
          <w:rFonts w:eastAsia="Times New Roman"/>
          <w:i/>
          <w:iCs/>
          <w:color w:val="0070C0"/>
          <w:sz w:val="24"/>
          <w:szCs w:val="24"/>
        </w:rPr>
        <w:t>zariadenie, Plynová prípojka, Odlučovač ropných lát</w:t>
      </w:r>
      <w:r w:rsidR="000B480A">
        <w:rPr>
          <w:rFonts w:eastAsia="Times New Roman"/>
          <w:i/>
          <w:iCs/>
          <w:color w:val="0070C0"/>
          <w:sz w:val="24"/>
          <w:szCs w:val="24"/>
        </w:rPr>
        <w:t>ok, atď</w:t>
      </w:r>
      <w:r w:rsidRPr="00AE2D55">
        <w:rPr>
          <w:rFonts w:eastAsia="Times New Roman"/>
          <w:i/>
          <w:iCs/>
          <w:color w:val="0070C0"/>
          <w:sz w:val="24"/>
          <w:szCs w:val="24"/>
        </w:rPr>
        <w:t>.).</w:t>
      </w:r>
    </w:p>
    <w:p w:rsidR="00977A6F" w:rsidRPr="00AE2D55" w:rsidRDefault="00977A6F" w:rsidP="00977A6F">
      <w:pPr>
        <w:pStyle w:val="Odsekzoznamu"/>
        <w:tabs>
          <w:tab w:val="left" w:pos="364"/>
        </w:tabs>
        <w:spacing w:before="120" w:line="276" w:lineRule="auto"/>
        <w:ind w:left="284"/>
        <w:contextualSpacing w:val="0"/>
        <w:jc w:val="both"/>
        <w:rPr>
          <w:sz w:val="24"/>
          <w:szCs w:val="24"/>
        </w:rPr>
      </w:pPr>
    </w:p>
    <w:p w:rsidR="002E4713" w:rsidRPr="00977A6F" w:rsidRDefault="00EC34EF" w:rsidP="00977A6F">
      <w:pPr>
        <w:pStyle w:val="Odsekzoznamu"/>
        <w:numPr>
          <w:ilvl w:val="0"/>
          <w:numId w:val="22"/>
        </w:numPr>
        <w:spacing w:before="1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P</w:t>
      </w:r>
      <w:r w:rsidR="002E4713" w:rsidRPr="00977A6F">
        <w:rPr>
          <w:rFonts w:eastAsia="Times New Roman"/>
          <w:b/>
          <w:bCs/>
          <w:sz w:val="24"/>
          <w:szCs w:val="24"/>
        </w:rPr>
        <w:t>overuje:</w:t>
      </w:r>
    </w:p>
    <w:p w:rsidR="002E4713" w:rsidRPr="00B23EC8" w:rsidRDefault="002E4713" w:rsidP="002E4713">
      <w:pPr>
        <w:pStyle w:val="Odsekzoznamu"/>
        <w:ind w:left="364"/>
        <w:rPr>
          <w:sz w:val="20"/>
          <w:szCs w:val="20"/>
        </w:rPr>
      </w:pPr>
    </w:p>
    <w:p w:rsidR="002E4713" w:rsidRDefault="002E4713" w:rsidP="002E4713">
      <w:pPr>
        <w:spacing w:before="120"/>
        <w:ind w:left="426" w:hanging="422"/>
        <w:jc w:val="both"/>
        <w:rPr>
          <w:rFonts w:eastAsia="Times New Roman"/>
          <w:iCs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eastAsia="Times New Roman"/>
          <w:sz w:val="24"/>
          <w:szCs w:val="24"/>
        </w:rPr>
        <w:tab/>
        <w:t>Starostu obce podpísaním</w:t>
      </w:r>
      <w:r w:rsidR="000B480A">
        <w:rPr>
          <w:rFonts w:eastAsia="Times New Roman"/>
          <w:sz w:val="24"/>
          <w:szCs w:val="24"/>
        </w:rPr>
        <w:t xml:space="preserve"> </w:t>
      </w:r>
      <w:r w:rsidR="000B480A" w:rsidRPr="00AE2D55">
        <w:rPr>
          <w:rFonts w:eastAsia="Times New Roman"/>
          <w:i/>
          <w:iCs/>
          <w:color w:val="0070C0"/>
          <w:sz w:val="24"/>
          <w:szCs w:val="24"/>
        </w:rPr>
        <w:t>(Názov zmluvy)</w:t>
      </w:r>
      <w:r>
        <w:rPr>
          <w:rFonts w:eastAsia="Times New Roman"/>
          <w:sz w:val="24"/>
          <w:szCs w:val="24"/>
        </w:rPr>
        <w:t>.</w:t>
      </w:r>
    </w:p>
    <w:p w:rsidR="001239E5" w:rsidRDefault="001239E5" w:rsidP="001239E5">
      <w:pPr>
        <w:spacing w:before="120"/>
        <w:ind w:left="426" w:hanging="422"/>
        <w:jc w:val="both"/>
        <w:rPr>
          <w:rFonts w:eastAsia="Times New Roman"/>
          <w:iCs/>
          <w:sz w:val="24"/>
          <w:szCs w:val="24"/>
        </w:rPr>
      </w:pPr>
    </w:p>
    <w:p w:rsidR="00977A6F" w:rsidRDefault="00977A6F" w:rsidP="00977A6F">
      <w:pPr>
        <w:ind w:left="4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Podanie žiadostí</w:t>
      </w:r>
    </w:p>
    <w:p w:rsidR="00977A6F" w:rsidRDefault="00977A6F" w:rsidP="00977A6F">
      <w:pPr>
        <w:ind w:left="4"/>
        <w:rPr>
          <w:rFonts w:eastAsia="Times New Roman"/>
          <w:b/>
          <w:bCs/>
          <w:sz w:val="24"/>
          <w:szCs w:val="24"/>
        </w:rPr>
      </w:pPr>
    </w:p>
    <w:p w:rsidR="00977A6F" w:rsidRPr="00200C70" w:rsidRDefault="00EC34EF" w:rsidP="00977A6F">
      <w:pPr>
        <w:pStyle w:val="Odsekzoznamu"/>
        <w:numPr>
          <w:ilvl w:val="0"/>
          <w:numId w:val="22"/>
        </w:num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S</w:t>
      </w:r>
      <w:r w:rsidR="00977A6F">
        <w:rPr>
          <w:rFonts w:eastAsia="Times New Roman"/>
          <w:b/>
          <w:bCs/>
          <w:sz w:val="24"/>
          <w:szCs w:val="24"/>
        </w:rPr>
        <w:t>chvaľuje:</w:t>
      </w:r>
    </w:p>
    <w:p w:rsidR="00977A6F" w:rsidRPr="00580C7A" w:rsidRDefault="00977A6F" w:rsidP="00977A6F">
      <w:pPr>
        <w:tabs>
          <w:tab w:val="left" w:pos="343"/>
        </w:tabs>
        <w:spacing w:before="120" w:line="226" w:lineRule="auto"/>
        <w:ind w:right="20"/>
        <w:jc w:val="both"/>
        <w:rPr>
          <w:rFonts w:ascii="Symbol" w:eastAsia="Symbol" w:hAnsi="Symbol" w:cs="Symbol"/>
          <w:b/>
          <w:sz w:val="24"/>
          <w:szCs w:val="24"/>
        </w:rPr>
      </w:pPr>
    </w:p>
    <w:p w:rsidR="00977A6F" w:rsidRDefault="00977A6F" w:rsidP="00977A6F">
      <w:pPr>
        <w:numPr>
          <w:ilvl w:val="0"/>
          <w:numId w:val="2"/>
        </w:numPr>
        <w:tabs>
          <w:tab w:val="left" w:pos="343"/>
        </w:tabs>
        <w:spacing w:before="120" w:line="226" w:lineRule="auto"/>
        <w:ind w:left="364" w:right="20" w:hanging="364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Podanie žiadosti </w:t>
      </w:r>
      <w:r w:rsidRPr="004C74EC">
        <w:rPr>
          <w:rFonts w:eastAsia="Times New Roman"/>
          <w:sz w:val="24"/>
          <w:szCs w:val="24"/>
        </w:rPr>
        <w:t>o poskytnutie dotácie na obstaranie nájomných bytov podľa zákona č. 443/2010 Z. z. o</w:t>
      </w:r>
      <w:r>
        <w:rPr>
          <w:rFonts w:eastAsia="Times New Roman"/>
          <w:sz w:val="24"/>
          <w:szCs w:val="24"/>
        </w:rPr>
        <w:t> </w:t>
      </w:r>
      <w:r w:rsidRPr="004C74EC">
        <w:rPr>
          <w:rFonts w:eastAsia="Times New Roman"/>
          <w:sz w:val="24"/>
          <w:szCs w:val="24"/>
        </w:rPr>
        <w:t xml:space="preserve">dotáciách na rozvoj bývania a o sociálnom bývaní v znení neskorších predpisov </w:t>
      </w:r>
      <w:r w:rsidR="00860CC2">
        <w:rPr>
          <w:rFonts w:eastAsia="Times New Roman"/>
          <w:sz w:val="24"/>
          <w:szCs w:val="24"/>
        </w:rPr>
        <w:t>na</w:t>
      </w:r>
      <w:r>
        <w:rPr>
          <w:rFonts w:eastAsia="Times New Roman"/>
          <w:sz w:val="24"/>
          <w:szCs w:val="24"/>
        </w:rPr>
        <w:t> </w:t>
      </w:r>
      <w:r w:rsidRPr="004C74EC">
        <w:rPr>
          <w:rFonts w:eastAsia="Times New Roman"/>
          <w:sz w:val="24"/>
          <w:szCs w:val="24"/>
        </w:rPr>
        <w:t>Ministerstv</w:t>
      </w:r>
      <w:r w:rsidR="00860CC2">
        <w:rPr>
          <w:rFonts w:eastAsia="Times New Roman"/>
          <w:sz w:val="24"/>
          <w:szCs w:val="24"/>
        </w:rPr>
        <w:t>o</w:t>
      </w:r>
      <w:r w:rsidRPr="004C74EC">
        <w:rPr>
          <w:rFonts w:eastAsia="Times New Roman"/>
          <w:sz w:val="24"/>
          <w:szCs w:val="24"/>
        </w:rPr>
        <w:t xml:space="preserve"> dopravy</w:t>
      </w:r>
      <w:r>
        <w:rPr>
          <w:rFonts w:eastAsia="Times New Roman"/>
          <w:sz w:val="24"/>
          <w:szCs w:val="24"/>
        </w:rPr>
        <w:t xml:space="preserve"> </w:t>
      </w:r>
      <w:r w:rsidRPr="004C74EC">
        <w:rPr>
          <w:rFonts w:eastAsia="Times New Roman"/>
          <w:sz w:val="24"/>
          <w:szCs w:val="24"/>
        </w:rPr>
        <w:t>Slovenskej republiky.</w:t>
      </w:r>
    </w:p>
    <w:p w:rsidR="00977A6F" w:rsidRPr="00580C7A" w:rsidRDefault="00977A6F" w:rsidP="00977A6F">
      <w:pPr>
        <w:numPr>
          <w:ilvl w:val="0"/>
          <w:numId w:val="2"/>
        </w:numPr>
        <w:tabs>
          <w:tab w:val="left" w:pos="343"/>
        </w:tabs>
        <w:spacing w:before="120" w:line="226" w:lineRule="auto"/>
        <w:ind w:left="364" w:right="20" w:hanging="364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Podanie žiadosti </w:t>
      </w:r>
      <w:r w:rsidRPr="00580C7A">
        <w:rPr>
          <w:rFonts w:eastAsia="Times New Roman"/>
          <w:sz w:val="24"/>
          <w:szCs w:val="24"/>
        </w:rPr>
        <w:t>o poskytnutie podpory na obstaranie nájomných bytov podľa zákona č.</w:t>
      </w:r>
      <w:r>
        <w:rPr>
          <w:rFonts w:eastAsia="Times New Roman"/>
          <w:sz w:val="24"/>
          <w:szCs w:val="24"/>
        </w:rPr>
        <w:t> </w:t>
      </w:r>
      <w:r w:rsidRPr="00580C7A">
        <w:rPr>
          <w:rFonts w:eastAsia="Times New Roman"/>
          <w:sz w:val="24"/>
          <w:szCs w:val="24"/>
        </w:rPr>
        <w:t xml:space="preserve">150/2013 Z. z. </w:t>
      </w:r>
      <w:r>
        <w:rPr>
          <w:rFonts w:eastAsia="Times New Roman"/>
          <w:sz w:val="24"/>
          <w:szCs w:val="24"/>
        </w:rPr>
        <w:t>o </w:t>
      </w:r>
      <w:r w:rsidRPr="00580C7A">
        <w:rPr>
          <w:rFonts w:eastAsia="Times New Roman"/>
          <w:sz w:val="24"/>
          <w:szCs w:val="24"/>
        </w:rPr>
        <w:t>Štátn</w:t>
      </w:r>
      <w:r>
        <w:rPr>
          <w:rFonts w:eastAsia="Times New Roman"/>
          <w:sz w:val="24"/>
          <w:szCs w:val="24"/>
        </w:rPr>
        <w:t>om</w:t>
      </w:r>
      <w:r w:rsidRPr="00580C7A">
        <w:rPr>
          <w:rFonts w:eastAsia="Times New Roman"/>
          <w:sz w:val="24"/>
          <w:szCs w:val="24"/>
        </w:rPr>
        <w:t xml:space="preserve"> fond</w:t>
      </w:r>
      <w:r>
        <w:rPr>
          <w:rFonts w:eastAsia="Times New Roman"/>
          <w:sz w:val="24"/>
          <w:szCs w:val="24"/>
        </w:rPr>
        <w:t>e</w:t>
      </w:r>
      <w:r w:rsidRPr="00580C7A">
        <w:rPr>
          <w:rFonts w:eastAsia="Times New Roman"/>
          <w:sz w:val="24"/>
          <w:szCs w:val="24"/>
        </w:rPr>
        <w:t xml:space="preserve"> rozvoja bývania v znení neskorších predpisov</w:t>
      </w:r>
      <w:r>
        <w:rPr>
          <w:rFonts w:eastAsia="Times New Roman"/>
          <w:sz w:val="24"/>
          <w:szCs w:val="24"/>
        </w:rPr>
        <w:t xml:space="preserve"> </w:t>
      </w:r>
      <w:r w:rsidR="00860CC2">
        <w:rPr>
          <w:rFonts w:eastAsia="Times New Roman"/>
          <w:sz w:val="24"/>
          <w:szCs w:val="24"/>
        </w:rPr>
        <w:t>na</w:t>
      </w:r>
      <w:r>
        <w:rPr>
          <w:rFonts w:eastAsia="Times New Roman"/>
          <w:sz w:val="24"/>
          <w:szCs w:val="24"/>
        </w:rPr>
        <w:t> Štátn</w:t>
      </w:r>
      <w:r w:rsidR="00860CC2">
        <w:rPr>
          <w:rFonts w:eastAsia="Times New Roman"/>
          <w:sz w:val="24"/>
          <w:szCs w:val="24"/>
        </w:rPr>
        <w:t>y</w:t>
      </w:r>
      <w:r>
        <w:rPr>
          <w:rFonts w:eastAsia="Times New Roman"/>
          <w:sz w:val="24"/>
          <w:szCs w:val="24"/>
        </w:rPr>
        <w:t xml:space="preserve"> fond rozvoja bývania</w:t>
      </w:r>
      <w:r w:rsidRPr="00580C7A">
        <w:rPr>
          <w:rFonts w:eastAsia="Times New Roman"/>
          <w:sz w:val="24"/>
          <w:szCs w:val="24"/>
        </w:rPr>
        <w:t>.</w:t>
      </w:r>
    </w:p>
    <w:p w:rsidR="00977A6F" w:rsidRPr="00977A6F" w:rsidRDefault="00977A6F" w:rsidP="00977A6F">
      <w:pPr>
        <w:pStyle w:val="Odsekzoznamu"/>
        <w:numPr>
          <w:ilvl w:val="0"/>
          <w:numId w:val="2"/>
        </w:numPr>
        <w:tabs>
          <w:tab w:val="left" w:pos="364"/>
        </w:tabs>
        <w:spacing w:before="120"/>
        <w:ind w:left="364" w:hanging="360"/>
        <w:contextualSpacing w:val="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Podanie žiadosti </w:t>
      </w:r>
      <w:r w:rsidRPr="00691B7B">
        <w:rPr>
          <w:rFonts w:eastAsia="Times New Roman"/>
          <w:sz w:val="24"/>
          <w:szCs w:val="24"/>
        </w:rPr>
        <w:t>o poskytnutie dotácie na obst</w:t>
      </w:r>
      <w:r>
        <w:rPr>
          <w:rFonts w:eastAsia="Times New Roman"/>
          <w:sz w:val="24"/>
          <w:szCs w:val="24"/>
        </w:rPr>
        <w:t xml:space="preserve">aranie technickej vybavenosti </w:t>
      </w:r>
      <w:r w:rsidRPr="00691B7B">
        <w:rPr>
          <w:rFonts w:eastAsia="Times New Roman"/>
          <w:sz w:val="24"/>
          <w:szCs w:val="24"/>
        </w:rPr>
        <w:t>v</w:t>
      </w:r>
      <w:r>
        <w:rPr>
          <w:rFonts w:eastAsia="Times New Roman"/>
          <w:sz w:val="24"/>
          <w:szCs w:val="24"/>
        </w:rPr>
        <w:t> </w:t>
      </w:r>
      <w:r w:rsidRPr="00691B7B">
        <w:rPr>
          <w:rFonts w:eastAsia="Times New Roman"/>
          <w:sz w:val="24"/>
          <w:szCs w:val="24"/>
        </w:rPr>
        <w:t>zložení</w:t>
      </w:r>
      <w:r>
        <w:rPr>
          <w:rFonts w:eastAsia="Times New Roman"/>
          <w:sz w:val="24"/>
          <w:szCs w:val="24"/>
        </w:rPr>
        <w:t xml:space="preserve"> </w:t>
      </w:r>
      <w:r w:rsidRPr="00945530">
        <w:rPr>
          <w:rFonts w:eastAsia="Times New Roman"/>
          <w:i/>
          <w:iCs/>
          <w:color w:val="0070C0"/>
          <w:sz w:val="24"/>
          <w:szCs w:val="24"/>
        </w:rPr>
        <w:t xml:space="preserve">(vypísať jednotlivé druhy TV, na ktoré sa požaduje dotácia) </w:t>
      </w:r>
      <w:r w:rsidRPr="00945530">
        <w:rPr>
          <w:rFonts w:eastAsia="Times New Roman"/>
          <w:color w:val="000000"/>
          <w:sz w:val="24"/>
          <w:szCs w:val="24"/>
        </w:rPr>
        <w:t>podľa zákona č. 443/2010 </w:t>
      </w:r>
      <w:bookmarkStart w:id="0" w:name="page3"/>
      <w:bookmarkEnd w:id="0"/>
      <w:r w:rsidRPr="00945530">
        <w:rPr>
          <w:rFonts w:eastAsia="Times New Roman"/>
          <w:sz w:val="24"/>
          <w:szCs w:val="24"/>
        </w:rPr>
        <w:t>Z. z. o dotáciách na</w:t>
      </w:r>
      <w:r>
        <w:rPr>
          <w:rFonts w:eastAsia="Times New Roman"/>
          <w:sz w:val="24"/>
          <w:szCs w:val="24"/>
        </w:rPr>
        <w:t> </w:t>
      </w:r>
      <w:r w:rsidRPr="00945530">
        <w:rPr>
          <w:rFonts w:eastAsia="Times New Roman"/>
          <w:sz w:val="24"/>
          <w:szCs w:val="24"/>
        </w:rPr>
        <w:t xml:space="preserve">rozvoj bývania a o sociálnom bývaní v znení neskorších predpisov </w:t>
      </w:r>
      <w:r w:rsidR="00860CC2">
        <w:rPr>
          <w:rFonts w:eastAsia="Times New Roman"/>
          <w:sz w:val="24"/>
          <w:szCs w:val="24"/>
        </w:rPr>
        <w:t>na</w:t>
      </w:r>
      <w:r>
        <w:rPr>
          <w:rFonts w:eastAsia="Times New Roman"/>
          <w:sz w:val="24"/>
          <w:szCs w:val="24"/>
        </w:rPr>
        <w:t> </w:t>
      </w:r>
      <w:r w:rsidRPr="00945530">
        <w:rPr>
          <w:rFonts w:eastAsia="Times New Roman"/>
          <w:sz w:val="24"/>
          <w:szCs w:val="24"/>
        </w:rPr>
        <w:t>Ministerstv</w:t>
      </w:r>
      <w:r w:rsidR="00860CC2">
        <w:rPr>
          <w:rFonts w:eastAsia="Times New Roman"/>
          <w:sz w:val="24"/>
          <w:szCs w:val="24"/>
        </w:rPr>
        <w:t>o</w:t>
      </w:r>
      <w:r w:rsidRPr="00945530">
        <w:rPr>
          <w:rFonts w:eastAsia="Times New Roman"/>
          <w:sz w:val="24"/>
          <w:szCs w:val="24"/>
        </w:rPr>
        <w:t xml:space="preserve"> dopravy Slovenskej republiky.</w:t>
      </w:r>
    </w:p>
    <w:p w:rsidR="00977A6F" w:rsidRPr="00977A6F" w:rsidRDefault="00977A6F" w:rsidP="00977A6F">
      <w:pPr>
        <w:pStyle w:val="Odsekzoznamu"/>
        <w:numPr>
          <w:ilvl w:val="0"/>
          <w:numId w:val="2"/>
        </w:numPr>
        <w:tabs>
          <w:tab w:val="left" w:pos="364"/>
        </w:tabs>
        <w:spacing w:before="120"/>
        <w:ind w:left="364" w:hanging="360"/>
        <w:contextualSpacing w:val="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Podanie žiadosti </w:t>
      </w:r>
      <w:r w:rsidRPr="00691B7B">
        <w:rPr>
          <w:rFonts w:eastAsia="Times New Roman"/>
          <w:sz w:val="24"/>
          <w:szCs w:val="24"/>
        </w:rPr>
        <w:t xml:space="preserve">o poskytnutie </w:t>
      </w:r>
      <w:r>
        <w:rPr>
          <w:rFonts w:eastAsia="Times New Roman"/>
          <w:sz w:val="24"/>
          <w:szCs w:val="24"/>
        </w:rPr>
        <w:t>podpory</w:t>
      </w:r>
      <w:r w:rsidRPr="00691B7B">
        <w:rPr>
          <w:rFonts w:eastAsia="Times New Roman"/>
          <w:sz w:val="24"/>
          <w:szCs w:val="24"/>
        </w:rPr>
        <w:t xml:space="preserve"> na obst</w:t>
      </w:r>
      <w:r>
        <w:rPr>
          <w:rFonts w:eastAsia="Times New Roman"/>
          <w:sz w:val="24"/>
          <w:szCs w:val="24"/>
        </w:rPr>
        <w:t xml:space="preserve">aranie technickej vybavenosti </w:t>
      </w:r>
      <w:r w:rsidRPr="00691B7B">
        <w:rPr>
          <w:rFonts w:eastAsia="Times New Roman"/>
          <w:sz w:val="24"/>
          <w:szCs w:val="24"/>
        </w:rPr>
        <w:t>v</w:t>
      </w:r>
      <w:r>
        <w:rPr>
          <w:rFonts w:eastAsia="Times New Roman"/>
          <w:sz w:val="24"/>
          <w:szCs w:val="24"/>
        </w:rPr>
        <w:t> </w:t>
      </w:r>
      <w:r w:rsidRPr="00691B7B">
        <w:rPr>
          <w:rFonts w:eastAsia="Times New Roman"/>
          <w:sz w:val="24"/>
          <w:szCs w:val="24"/>
        </w:rPr>
        <w:t>zložení</w:t>
      </w:r>
      <w:r>
        <w:rPr>
          <w:rFonts w:eastAsia="Times New Roman"/>
          <w:sz w:val="24"/>
          <w:szCs w:val="24"/>
        </w:rPr>
        <w:t xml:space="preserve"> </w:t>
      </w:r>
      <w:r w:rsidRPr="00945530">
        <w:rPr>
          <w:rFonts w:eastAsia="Times New Roman"/>
          <w:i/>
          <w:iCs/>
          <w:color w:val="0070C0"/>
          <w:sz w:val="24"/>
          <w:szCs w:val="24"/>
        </w:rPr>
        <w:t xml:space="preserve">(vypísať jednotlivé druhy TV, na ktoré sa požaduje </w:t>
      </w:r>
      <w:r>
        <w:rPr>
          <w:rFonts w:eastAsia="Times New Roman"/>
          <w:i/>
          <w:iCs/>
          <w:color w:val="0070C0"/>
          <w:sz w:val="24"/>
          <w:szCs w:val="24"/>
        </w:rPr>
        <w:t>poskytnutie úveru</w:t>
      </w:r>
      <w:r w:rsidRPr="00945530">
        <w:rPr>
          <w:rFonts w:eastAsia="Times New Roman"/>
          <w:i/>
          <w:iCs/>
          <w:color w:val="0070C0"/>
          <w:sz w:val="24"/>
          <w:szCs w:val="24"/>
        </w:rPr>
        <w:t xml:space="preserve">) </w:t>
      </w:r>
      <w:r w:rsidRPr="00945530">
        <w:rPr>
          <w:rFonts w:eastAsia="Times New Roman"/>
          <w:color w:val="000000"/>
          <w:sz w:val="24"/>
          <w:szCs w:val="24"/>
        </w:rPr>
        <w:t>podľa zákona č. </w:t>
      </w:r>
      <w:r>
        <w:rPr>
          <w:rFonts w:eastAsia="Times New Roman"/>
          <w:color w:val="000000"/>
          <w:sz w:val="24"/>
          <w:szCs w:val="24"/>
        </w:rPr>
        <w:t>150</w:t>
      </w:r>
      <w:r w:rsidRPr="00945530">
        <w:rPr>
          <w:rFonts w:eastAsia="Times New Roman"/>
          <w:color w:val="000000"/>
          <w:sz w:val="24"/>
          <w:szCs w:val="24"/>
        </w:rPr>
        <w:t>/201</w:t>
      </w:r>
      <w:r>
        <w:rPr>
          <w:rFonts w:eastAsia="Times New Roman"/>
          <w:color w:val="000000"/>
          <w:sz w:val="24"/>
          <w:szCs w:val="24"/>
        </w:rPr>
        <w:t>3</w:t>
      </w:r>
      <w:r w:rsidRPr="00945530">
        <w:rPr>
          <w:rFonts w:eastAsia="Times New Roman"/>
          <w:color w:val="000000"/>
          <w:sz w:val="24"/>
          <w:szCs w:val="24"/>
        </w:rPr>
        <w:t> </w:t>
      </w:r>
      <w:r w:rsidRPr="00945530">
        <w:rPr>
          <w:rFonts w:eastAsia="Times New Roman"/>
          <w:sz w:val="24"/>
          <w:szCs w:val="24"/>
        </w:rPr>
        <w:t xml:space="preserve">Z. z. </w:t>
      </w:r>
      <w:r>
        <w:rPr>
          <w:rFonts w:eastAsia="Times New Roman"/>
          <w:sz w:val="24"/>
          <w:szCs w:val="24"/>
        </w:rPr>
        <w:t>o </w:t>
      </w:r>
      <w:r w:rsidRPr="00580C7A">
        <w:rPr>
          <w:rFonts w:eastAsia="Times New Roman"/>
          <w:sz w:val="24"/>
          <w:szCs w:val="24"/>
        </w:rPr>
        <w:t>Štátn</w:t>
      </w:r>
      <w:r>
        <w:rPr>
          <w:rFonts w:eastAsia="Times New Roman"/>
          <w:sz w:val="24"/>
          <w:szCs w:val="24"/>
        </w:rPr>
        <w:t>om</w:t>
      </w:r>
      <w:r w:rsidRPr="00580C7A">
        <w:rPr>
          <w:rFonts w:eastAsia="Times New Roman"/>
          <w:sz w:val="24"/>
          <w:szCs w:val="24"/>
        </w:rPr>
        <w:t xml:space="preserve"> fond</w:t>
      </w:r>
      <w:r>
        <w:rPr>
          <w:rFonts w:eastAsia="Times New Roman"/>
          <w:sz w:val="24"/>
          <w:szCs w:val="24"/>
        </w:rPr>
        <w:t>e</w:t>
      </w:r>
      <w:r w:rsidRPr="00580C7A">
        <w:rPr>
          <w:rFonts w:eastAsia="Times New Roman"/>
          <w:sz w:val="24"/>
          <w:szCs w:val="24"/>
        </w:rPr>
        <w:t xml:space="preserve"> rozvoja bývania v znení neskorších predpisov</w:t>
      </w:r>
      <w:r>
        <w:rPr>
          <w:rFonts w:eastAsia="Times New Roman"/>
          <w:sz w:val="24"/>
          <w:szCs w:val="24"/>
        </w:rPr>
        <w:t xml:space="preserve"> </w:t>
      </w:r>
      <w:r w:rsidR="00860CC2">
        <w:rPr>
          <w:rFonts w:eastAsia="Times New Roman"/>
          <w:sz w:val="24"/>
          <w:szCs w:val="24"/>
        </w:rPr>
        <w:t>na</w:t>
      </w:r>
      <w:r>
        <w:rPr>
          <w:rFonts w:eastAsia="Times New Roman"/>
          <w:sz w:val="24"/>
          <w:szCs w:val="24"/>
        </w:rPr>
        <w:t> Štátn</w:t>
      </w:r>
      <w:r w:rsidR="00860CC2">
        <w:rPr>
          <w:rFonts w:eastAsia="Times New Roman"/>
          <w:sz w:val="24"/>
          <w:szCs w:val="24"/>
        </w:rPr>
        <w:t>y</w:t>
      </w:r>
      <w:r>
        <w:rPr>
          <w:rFonts w:eastAsia="Times New Roman"/>
          <w:sz w:val="24"/>
          <w:szCs w:val="24"/>
        </w:rPr>
        <w:t xml:space="preserve"> fond rozvoja bývania</w:t>
      </w:r>
      <w:r w:rsidRPr="00945530">
        <w:rPr>
          <w:rFonts w:eastAsia="Times New Roman"/>
          <w:sz w:val="24"/>
          <w:szCs w:val="24"/>
        </w:rPr>
        <w:t>.</w:t>
      </w:r>
    </w:p>
    <w:p w:rsidR="00977A6F" w:rsidRPr="00945530" w:rsidRDefault="00977A6F" w:rsidP="00977A6F">
      <w:pPr>
        <w:pStyle w:val="Odsekzoznamu"/>
        <w:tabs>
          <w:tab w:val="left" w:pos="364"/>
        </w:tabs>
        <w:spacing w:before="120"/>
        <w:ind w:left="364"/>
        <w:contextualSpacing w:val="0"/>
        <w:jc w:val="both"/>
        <w:rPr>
          <w:rFonts w:ascii="Symbol" w:eastAsia="Symbol" w:hAnsi="Symbol" w:cs="Symbol"/>
          <w:sz w:val="24"/>
          <w:szCs w:val="24"/>
        </w:rPr>
      </w:pPr>
    </w:p>
    <w:p w:rsidR="00977A6F" w:rsidRPr="00200C70" w:rsidRDefault="00EC34EF" w:rsidP="00977A6F">
      <w:pPr>
        <w:pStyle w:val="Odsekzoznamu"/>
        <w:numPr>
          <w:ilvl w:val="0"/>
          <w:numId w:val="22"/>
        </w:num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P</w:t>
      </w:r>
      <w:r w:rsidR="00977A6F">
        <w:rPr>
          <w:rFonts w:eastAsia="Times New Roman"/>
          <w:b/>
          <w:bCs/>
          <w:sz w:val="24"/>
          <w:szCs w:val="24"/>
        </w:rPr>
        <w:t>overuje:</w:t>
      </w:r>
    </w:p>
    <w:p w:rsidR="00977A6F" w:rsidRPr="00580C7A" w:rsidRDefault="00977A6F" w:rsidP="00977A6F">
      <w:pPr>
        <w:tabs>
          <w:tab w:val="left" w:pos="343"/>
        </w:tabs>
        <w:spacing w:before="120" w:line="226" w:lineRule="auto"/>
        <w:ind w:right="20"/>
        <w:jc w:val="both"/>
        <w:rPr>
          <w:rFonts w:ascii="Symbol" w:eastAsia="Symbol" w:hAnsi="Symbol" w:cs="Symbol"/>
          <w:b/>
          <w:sz w:val="24"/>
          <w:szCs w:val="24"/>
        </w:rPr>
      </w:pPr>
    </w:p>
    <w:p w:rsidR="00977A6F" w:rsidRDefault="00977A6F" w:rsidP="00977A6F">
      <w:pPr>
        <w:numPr>
          <w:ilvl w:val="0"/>
          <w:numId w:val="2"/>
        </w:numPr>
        <w:tabs>
          <w:tab w:val="left" w:pos="343"/>
        </w:tabs>
        <w:spacing w:before="120" w:line="226" w:lineRule="auto"/>
        <w:ind w:left="364" w:right="20" w:hanging="364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Starostu obce podaním žiadosti </w:t>
      </w:r>
      <w:r w:rsidRPr="004C74EC">
        <w:rPr>
          <w:rFonts w:eastAsia="Times New Roman"/>
          <w:sz w:val="24"/>
          <w:szCs w:val="24"/>
        </w:rPr>
        <w:t>o poskytnutie dotácie na obstaranie nájomných bytov.</w:t>
      </w:r>
    </w:p>
    <w:p w:rsidR="00977A6F" w:rsidRPr="00580C7A" w:rsidRDefault="00977A6F" w:rsidP="00977A6F">
      <w:pPr>
        <w:numPr>
          <w:ilvl w:val="0"/>
          <w:numId w:val="2"/>
        </w:numPr>
        <w:tabs>
          <w:tab w:val="left" w:pos="343"/>
        </w:tabs>
        <w:spacing w:before="120" w:line="226" w:lineRule="auto"/>
        <w:ind w:left="364" w:right="20" w:hanging="364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Starostu obce podaním žiadosti o poskytnutie podpory na obstaranie nájomných bytov.</w:t>
      </w:r>
    </w:p>
    <w:p w:rsidR="00977A6F" w:rsidRPr="00977A6F" w:rsidRDefault="00977A6F" w:rsidP="00977A6F">
      <w:pPr>
        <w:pStyle w:val="Odsekzoznamu"/>
        <w:numPr>
          <w:ilvl w:val="0"/>
          <w:numId w:val="2"/>
        </w:numPr>
        <w:tabs>
          <w:tab w:val="left" w:pos="364"/>
        </w:tabs>
        <w:spacing w:before="120"/>
        <w:ind w:left="364" w:hanging="360"/>
        <w:contextualSpacing w:val="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Starostu obce podaním žiadosti </w:t>
      </w:r>
      <w:r w:rsidRPr="00691B7B">
        <w:rPr>
          <w:rFonts w:eastAsia="Times New Roman"/>
          <w:sz w:val="24"/>
          <w:szCs w:val="24"/>
        </w:rPr>
        <w:t>o poskytnutie dotácie na obst</w:t>
      </w:r>
      <w:r>
        <w:rPr>
          <w:rFonts w:eastAsia="Times New Roman"/>
          <w:sz w:val="24"/>
          <w:szCs w:val="24"/>
        </w:rPr>
        <w:t>aranie technickej vybavenosti</w:t>
      </w:r>
      <w:r w:rsidRPr="00945530">
        <w:rPr>
          <w:rFonts w:eastAsia="Times New Roman"/>
          <w:sz w:val="24"/>
          <w:szCs w:val="24"/>
        </w:rPr>
        <w:t>.</w:t>
      </w:r>
    </w:p>
    <w:p w:rsidR="00977A6F" w:rsidRPr="00945530" w:rsidRDefault="00977A6F" w:rsidP="00977A6F">
      <w:pPr>
        <w:pStyle w:val="Odsekzoznamu"/>
        <w:numPr>
          <w:ilvl w:val="0"/>
          <w:numId w:val="2"/>
        </w:numPr>
        <w:tabs>
          <w:tab w:val="left" w:pos="364"/>
        </w:tabs>
        <w:spacing w:before="120"/>
        <w:ind w:left="364" w:hanging="360"/>
        <w:contextualSpacing w:val="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Starostu obce podaním žiadosti o poskytnutie podpory na obstaranie technickej vybavenosti.</w:t>
      </w:r>
    </w:p>
    <w:p w:rsidR="00977A6F" w:rsidRDefault="00977A6F" w:rsidP="00977A6F">
      <w:pPr>
        <w:spacing w:before="120"/>
        <w:ind w:left="426" w:hanging="422"/>
        <w:jc w:val="both"/>
        <w:rPr>
          <w:rFonts w:eastAsia="Times New Roman"/>
          <w:iCs/>
          <w:sz w:val="24"/>
          <w:szCs w:val="24"/>
        </w:rPr>
      </w:pPr>
    </w:p>
    <w:p w:rsidR="00977A6F" w:rsidRDefault="00977A6F" w:rsidP="00977A6F">
      <w:pPr>
        <w:ind w:left="4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Obstarávacie náklady stavby</w:t>
      </w:r>
    </w:p>
    <w:p w:rsidR="00977A6F" w:rsidRDefault="00977A6F" w:rsidP="00977A6F">
      <w:pPr>
        <w:ind w:left="4"/>
        <w:rPr>
          <w:rFonts w:eastAsia="Times New Roman"/>
          <w:b/>
          <w:bCs/>
          <w:sz w:val="24"/>
          <w:szCs w:val="24"/>
        </w:rPr>
      </w:pPr>
    </w:p>
    <w:p w:rsidR="00977A6F" w:rsidRPr="00200C70" w:rsidRDefault="00EC34EF" w:rsidP="00977A6F">
      <w:pPr>
        <w:pStyle w:val="Odsekzoznamu"/>
        <w:numPr>
          <w:ilvl w:val="0"/>
          <w:numId w:val="22"/>
        </w:num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B</w:t>
      </w:r>
      <w:r w:rsidR="00977A6F">
        <w:rPr>
          <w:rFonts w:eastAsia="Times New Roman"/>
          <w:b/>
          <w:bCs/>
          <w:sz w:val="24"/>
          <w:szCs w:val="24"/>
        </w:rPr>
        <w:t>erie na vedomie:</w:t>
      </w:r>
    </w:p>
    <w:p w:rsidR="00977A6F" w:rsidRPr="00580C7A" w:rsidRDefault="00977A6F" w:rsidP="00977A6F">
      <w:pPr>
        <w:tabs>
          <w:tab w:val="left" w:pos="343"/>
        </w:tabs>
        <w:spacing w:before="120" w:line="226" w:lineRule="auto"/>
        <w:ind w:right="20"/>
        <w:jc w:val="both"/>
        <w:rPr>
          <w:rFonts w:ascii="Symbol" w:eastAsia="Symbol" w:hAnsi="Symbol" w:cs="Symbol"/>
          <w:b/>
          <w:sz w:val="24"/>
          <w:szCs w:val="24"/>
        </w:rPr>
      </w:pPr>
    </w:p>
    <w:p w:rsidR="00977A6F" w:rsidRPr="00977A6F" w:rsidRDefault="00977A6F" w:rsidP="00977A6F">
      <w:pPr>
        <w:numPr>
          <w:ilvl w:val="0"/>
          <w:numId w:val="2"/>
        </w:numPr>
        <w:tabs>
          <w:tab w:val="left" w:pos="364"/>
        </w:tabs>
        <w:spacing w:before="120" w:line="226" w:lineRule="auto"/>
        <w:ind w:left="364" w:right="20" w:hanging="364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Obstarávacie náklady stavby </w:t>
      </w:r>
      <w:r w:rsidRPr="001239E5">
        <w:rPr>
          <w:rFonts w:eastAsia="Times New Roman"/>
          <w:sz w:val="24"/>
          <w:szCs w:val="24"/>
        </w:rPr>
        <w:t>....</w:t>
      </w:r>
      <w:r>
        <w:rPr>
          <w:rFonts w:eastAsia="Times New Roman"/>
          <w:sz w:val="24"/>
          <w:szCs w:val="24"/>
        </w:rPr>
        <w:t>......................</w:t>
      </w:r>
      <w:r>
        <w:rPr>
          <w:rFonts w:eastAsia="Times New Roman"/>
          <w:i/>
          <w:iCs/>
          <w:color w:val="0070C0"/>
          <w:sz w:val="24"/>
          <w:szCs w:val="24"/>
        </w:rPr>
        <w:t>(názov stavby)</w:t>
      </w:r>
      <w:r w:rsidRPr="001239E5">
        <w:rPr>
          <w:rFonts w:eastAsia="Times New Roman"/>
          <w:iCs/>
          <w:sz w:val="24"/>
          <w:szCs w:val="24"/>
        </w:rPr>
        <w:t xml:space="preserve"> </w:t>
      </w:r>
      <w:r>
        <w:rPr>
          <w:rFonts w:eastAsia="Times New Roman"/>
          <w:iCs/>
          <w:sz w:val="24"/>
          <w:szCs w:val="24"/>
        </w:rPr>
        <w:t>a súvisiacej technickej vybavenosti v nasledovnom členení:</w:t>
      </w:r>
    </w:p>
    <w:p w:rsidR="00977A6F" w:rsidRDefault="00977A6F" w:rsidP="00977A6F">
      <w:pPr>
        <w:spacing w:before="120"/>
        <w:ind w:left="426" w:hanging="422"/>
        <w:jc w:val="both"/>
        <w:rPr>
          <w:rFonts w:eastAsia="Times New Roman"/>
          <w:iCs/>
          <w:sz w:val="24"/>
          <w:szCs w:val="24"/>
        </w:rPr>
      </w:pPr>
    </w:p>
    <w:tbl>
      <w:tblPr>
        <w:tblStyle w:val="Mriekatabuky"/>
        <w:tblW w:w="0" w:type="auto"/>
        <w:tblInd w:w="426" w:type="dxa"/>
        <w:tblLook w:val="04A0" w:firstRow="1" w:lastRow="0" w:firstColumn="1" w:lastColumn="0" w:noHBand="0" w:noVBand="1"/>
      </w:tblPr>
      <w:tblGrid>
        <w:gridCol w:w="1837"/>
        <w:gridCol w:w="2268"/>
      </w:tblGrid>
      <w:tr w:rsidR="003D0339" w:rsidTr="00CA5A7C">
        <w:tc>
          <w:tcPr>
            <w:tcW w:w="1837" w:type="dxa"/>
            <w:vAlign w:val="center"/>
          </w:tcPr>
          <w:p w:rsidR="003D0339" w:rsidRPr="00977A6F" w:rsidRDefault="003D0339" w:rsidP="00CA5A7C">
            <w:pPr>
              <w:spacing w:before="120"/>
              <w:jc w:val="center"/>
              <w:rPr>
                <w:rFonts w:eastAsia="Times New Roman"/>
                <w:iCs/>
              </w:rPr>
            </w:pPr>
            <w:r w:rsidRPr="00977A6F">
              <w:rPr>
                <w:rFonts w:eastAsia="Times New Roman"/>
                <w:iCs/>
              </w:rPr>
              <w:t>Stavebný objekt</w:t>
            </w:r>
          </w:p>
        </w:tc>
        <w:tc>
          <w:tcPr>
            <w:tcW w:w="2268" w:type="dxa"/>
            <w:vAlign w:val="center"/>
          </w:tcPr>
          <w:p w:rsidR="003D0339" w:rsidRPr="00977A6F" w:rsidRDefault="003D0339" w:rsidP="00CA5A7C">
            <w:pPr>
              <w:spacing w:before="120"/>
              <w:jc w:val="center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Obstarávacie náklady (Kúpna cena)</w:t>
            </w:r>
          </w:p>
        </w:tc>
      </w:tr>
      <w:tr w:rsidR="003D0339" w:rsidTr="00CA5A7C">
        <w:tc>
          <w:tcPr>
            <w:tcW w:w="1837" w:type="dxa"/>
            <w:vAlign w:val="center"/>
          </w:tcPr>
          <w:p w:rsidR="003D0339" w:rsidRPr="00977A6F" w:rsidRDefault="003D0339" w:rsidP="00CA5A7C">
            <w:pPr>
              <w:spacing w:before="120"/>
              <w:jc w:val="center"/>
              <w:rPr>
                <w:rFonts w:eastAsia="Times New Roman"/>
                <w:iCs/>
              </w:rPr>
            </w:pPr>
          </w:p>
        </w:tc>
        <w:tc>
          <w:tcPr>
            <w:tcW w:w="2268" w:type="dxa"/>
            <w:vAlign w:val="center"/>
          </w:tcPr>
          <w:p w:rsidR="003D0339" w:rsidRPr="00977A6F" w:rsidRDefault="003D0339" w:rsidP="00CA5A7C">
            <w:pPr>
              <w:spacing w:before="120"/>
              <w:jc w:val="center"/>
              <w:rPr>
                <w:rFonts w:eastAsia="Times New Roman"/>
                <w:iCs/>
              </w:rPr>
            </w:pPr>
          </w:p>
        </w:tc>
      </w:tr>
      <w:tr w:rsidR="003D0339" w:rsidTr="00CA5A7C">
        <w:tc>
          <w:tcPr>
            <w:tcW w:w="1837" w:type="dxa"/>
            <w:vAlign w:val="center"/>
          </w:tcPr>
          <w:p w:rsidR="003D0339" w:rsidRPr="00977A6F" w:rsidRDefault="003D0339" w:rsidP="00CA5A7C">
            <w:pPr>
              <w:spacing w:before="120"/>
              <w:jc w:val="center"/>
              <w:rPr>
                <w:rFonts w:eastAsia="Times New Roman"/>
                <w:iCs/>
              </w:rPr>
            </w:pPr>
          </w:p>
        </w:tc>
        <w:tc>
          <w:tcPr>
            <w:tcW w:w="2268" w:type="dxa"/>
            <w:vAlign w:val="center"/>
          </w:tcPr>
          <w:p w:rsidR="003D0339" w:rsidRPr="00977A6F" w:rsidRDefault="003D0339" w:rsidP="00CA5A7C">
            <w:pPr>
              <w:spacing w:before="120"/>
              <w:jc w:val="center"/>
              <w:rPr>
                <w:rFonts w:eastAsia="Times New Roman"/>
                <w:iCs/>
              </w:rPr>
            </w:pPr>
          </w:p>
        </w:tc>
      </w:tr>
      <w:tr w:rsidR="003D0339" w:rsidTr="00CA5A7C">
        <w:tc>
          <w:tcPr>
            <w:tcW w:w="1837" w:type="dxa"/>
            <w:vAlign w:val="center"/>
          </w:tcPr>
          <w:p w:rsidR="003D0339" w:rsidRPr="00977A6F" w:rsidRDefault="003D0339" w:rsidP="00CA5A7C">
            <w:pPr>
              <w:spacing w:before="120"/>
              <w:jc w:val="center"/>
              <w:rPr>
                <w:rFonts w:eastAsia="Times New Roman"/>
                <w:iCs/>
              </w:rPr>
            </w:pPr>
          </w:p>
        </w:tc>
        <w:tc>
          <w:tcPr>
            <w:tcW w:w="2268" w:type="dxa"/>
            <w:vAlign w:val="center"/>
          </w:tcPr>
          <w:p w:rsidR="003D0339" w:rsidRPr="00977A6F" w:rsidRDefault="003D0339" w:rsidP="00CA5A7C">
            <w:pPr>
              <w:spacing w:before="120"/>
              <w:jc w:val="center"/>
              <w:rPr>
                <w:rFonts w:eastAsia="Times New Roman"/>
                <w:iCs/>
              </w:rPr>
            </w:pPr>
          </w:p>
        </w:tc>
      </w:tr>
      <w:tr w:rsidR="003D0339" w:rsidTr="00CA5A7C">
        <w:tc>
          <w:tcPr>
            <w:tcW w:w="1837" w:type="dxa"/>
            <w:vAlign w:val="center"/>
          </w:tcPr>
          <w:p w:rsidR="003D0339" w:rsidRPr="00977A6F" w:rsidRDefault="003D0339" w:rsidP="00CA5A7C">
            <w:pPr>
              <w:spacing w:before="120"/>
              <w:jc w:val="center"/>
              <w:rPr>
                <w:rFonts w:eastAsia="Times New Roman"/>
                <w:iCs/>
              </w:rPr>
            </w:pPr>
          </w:p>
        </w:tc>
        <w:tc>
          <w:tcPr>
            <w:tcW w:w="2268" w:type="dxa"/>
            <w:vAlign w:val="center"/>
          </w:tcPr>
          <w:p w:rsidR="003D0339" w:rsidRPr="00977A6F" w:rsidRDefault="003D0339" w:rsidP="00CA5A7C">
            <w:pPr>
              <w:spacing w:before="120"/>
              <w:jc w:val="center"/>
              <w:rPr>
                <w:rFonts w:eastAsia="Times New Roman"/>
                <w:iCs/>
              </w:rPr>
            </w:pPr>
          </w:p>
        </w:tc>
      </w:tr>
      <w:tr w:rsidR="003D0339" w:rsidTr="00CA5A7C">
        <w:tc>
          <w:tcPr>
            <w:tcW w:w="1837" w:type="dxa"/>
            <w:vAlign w:val="center"/>
          </w:tcPr>
          <w:p w:rsidR="003D0339" w:rsidRPr="00977A6F" w:rsidRDefault="003D0339" w:rsidP="00CA5A7C">
            <w:pPr>
              <w:spacing w:before="120"/>
              <w:jc w:val="center"/>
              <w:rPr>
                <w:rFonts w:eastAsia="Times New Roman"/>
                <w:iCs/>
              </w:rPr>
            </w:pPr>
          </w:p>
        </w:tc>
        <w:tc>
          <w:tcPr>
            <w:tcW w:w="2268" w:type="dxa"/>
            <w:vAlign w:val="center"/>
          </w:tcPr>
          <w:p w:rsidR="003D0339" w:rsidRPr="00977A6F" w:rsidRDefault="003D0339" w:rsidP="00CA5A7C">
            <w:pPr>
              <w:spacing w:before="120"/>
              <w:jc w:val="center"/>
              <w:rPr>
                <w:rFonts w:eastAsia="Times New Roman"/>
                <w:iCs/>
              </w:rPr>
            </w:pPr>
          </w:p>
        </w:tc>
      </w:tr>
    </w:tbl>
    <w:p w:rsidR="005B5E6D" w:rsidRDefault="005B5E6D" w:rsidP="005B5E6D">
      <w:pPr>
        <w:tabs>
          <w:tab w:val="left" w:pos="784"/>
        </w:tabs>
        <w:rPr>
          <w:rFonts w:eastAsia="Times New Roman"/>
          <w:i/>
          <w:iCs/>
          <w:color w:val="C00000"/>
          <w:sz w:val="24"/>
          <w:szCs w:val="24"/>
        </w:rPr>
      </w:pPr>
    </w:p>
    <w:p w:rsidR="005B5E6D" w:rsidRDefault="005B5E6D" w:rsidP="005B5E6D">
      <w:pPr>
        <w:tabs>
          <w:tab w:val="left" w:pos="784"/>
        </w:tabs>
        <w:jc w:val="both"/>
        <w:rPr>
          <w:rFonts w:eastAsia="Times New Roman"/>
          <w:i/>
          <w:iCs/>
          <w:color w:val="C00000"/>
          <w:sz w:val="24"/>
          <w:szCs w:val="24"/>
        </w:rPr>
      </w:pPr>
      <w:r>
        <w:rPr>
          <w:rFonts w:eastAsia="Times New Roman"/>
          <w:i/>
          <w:iCs/>
          <w:color w:val="C00000"/>
          <w:sz w:val="24"/>
          <w:szCs w:val="24"/>
        </w:rPr>
        <w:lastRenderedPageBreak/>
        <w:t xml:space="preserve">Výška obstarávacích nákladov stavby je rozhodujúca pre splnenie podmienok poskytnutia dotácie a podpory zo ŠFRB. </w:t>
      </w:r>
    </w:p>
    <w:p w:rsidR="003D0339" w:rsidRDefault="003D0339" w:rsidP="003D0339">
      <w:pPr>
        <w:tabs>
          <w:tab w:val="left" w:pos="784"/>
        </w:tabs>
        <w:jc w:val="both"/>
        <w:rPr>
          <w:rFonts w:eastAsia="Times New Roman"/>
          <w:i/>
          <w:iCs/>
          <w:color w:val="C00000"/>
          <w:sz w:val="24"/>
          <w:szCs w:val="24"/>
        </w:rPr>
      </w:pPr>
      <w:r>
        <w:rPr>
          <w:rFonts w:eastAsia="Times New Roman"/>
          <w:i/>
          <w:iCs/>
          <w:color w:val="C00000"/>
          <w:sz w:val="24"/>
          <w:szCs w:val="24"/>
        </w:rPr>
        <w:t>V prípade budúcej kúpy nájomných bytov je obstarávacím nákladom stavby kúpna cena.</w:t>
      </w:r>
    </w:p>
    <w:p w:rsidR="005B5E6D" w:rsidRDefault="005B5E6D" w:rsidP="005B5E6D">
      <w:pPr>
        <w:tabs>
          <w:tab w:val="left" w:pos="784"/>
        </w:tabs>
        <w:jc w:val="both"/>
        <w:rPr>
          <w:rFonts w:eastAsia="Times New Roman"/>
          <w:i/>
          <w:iCs/>
          <w:color w:val="C00000"/>
          <w:sz w:val="24"/>
          <w:szCs w:val="24"/>
        </w:rPr>
      </w:pPr>
      <w:r>
        <w:rPr>
          <w:rFonts w:eastAsia="Times New Roman"/>
          <w:i/>
          <w:iCs/>
          <w:color w:val="C00000"/>
          <w:sz w:val="24"/>
          <w:szCs w:val="24"/>
        </w:rPr>
        <w:t>Príklad vyplnenia tabuľky (ceny v žiadnom prípade nezodpovedajú skutočnosti):</w:t>
      </w:r>
    </w:p>
    <w:p w:rsidR="005B5E6D" w:rsidRPr="005B5E6D" w:rsidRDefault="005B5E6D" w:rsidP="005B5E6D">
      <w:pPr>
        <w:tabs>
          <w:tab w:val="left" w:pos="784"/>
        </w:tabs>
        <w:jc w:val="both"/>
        <w:rPr>
          <w:rFonts w:eastAsia="Times New Roman"/>
          <w:color w:val="C00000"/>
          <w:sz w:val="24"/>
          <w:szCs w:val="24"/>
        </w:rPr>
      </w:pPr>
    </w:p>
    <w:tbl>
      <w:tblPr>
        <w:tblStyle w:val="Mriekatabuky"/>
        <w:tblW w:w="0" w:type="auto"/>
        <w:tblInd w:w="426" w:type="dxa"/>
        <w:tblLook w:val="04A0" w:firstRow="1" w:lastRow="0" w:firstColumn="1" w:lastColumn="0" w:noHBand="0" w:noVBand="1"/>
      </w:tblPr>
      <w:tblGrid>
        <w:gridCol w:w="1837"/>
        <w:gridCol w:w="2268"/>
      </w:tblGrid>
      <w:tr w:rsidR="003D0339" w:rsidRPr="005B5E6D" w:rsidTr="00CA5A7C">
        <w:tc>
          <w:tcPr>
            <w:tcW w:w="1837" w:type="dxa"/>
            <w:vAlign w:val="center"/>
          </w:tcPr>
          <w:p w:rsidR="003D0339" w:rsidRPr="005B5E6D" w:rsidRDefault="003D0339" w:rsidP="00CA5A7C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 w:rsidRPr="005B5E6D">
              <w:rPr>
                <w:rFonts w:eastAsia="Times New Roman"/>
                <w:i/>
                <w:iCs/>
                <w:color w:val="C00000"/>
              </w:rPr>
              <w:t>Stavebný objekt</w:t>
            </w:r>
          </w:p>
        </w:tc>
        <w:tc>
          <w:tcPr>
            <w:tcW w:w="2268" w:type="dxa"/>
            <w:vAlign w:val="center"/>
          </w:tcPr>
          <w:p w:rsidR="003D0339" w:rsidRPr="005B5E6D" w:rsidRDefault="003D0339" w:rsidP="00CA5A7C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Obstarávacie náklady (Kúpna cena)</w:t>
            </w:r>
          </w:p>
        </w:tc>
      </w:tr>
      <w:tr w:rsidR="003D0339" w:rsidRPr="005B5E6D" w:rsidTr="00CA5A7C">
        <w:tc>
          <w:tcPr>
            <w:tcW w:w="1837" w:type="dxa"/>
            <w:vAlign w:val="center"/>
          </w:tcPr>
          <w:p w:rsidR="003D0339" w:rsidRPr="005B5E6D" w:rsidRDefault="003D0339" w:rsidP="00CA5A7C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Bytový dom A</w:t>
            </w:r>
          </w:p>
        </w:tc>
        <w:tc>
          <w:tcPr>
            <w:tcW w:w="2268" w:type="dxa"/>
            <w:vAlign w:val="center"/>
          </w:tcPr>
          <w:p w:rsidR="003D0339" w:rsidRPr="005B5E6D" w:rsidRDefault="003D0339" w:rsidP="00CA5A7C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220 000,- eur</w:t>
            </w:r>
          </w:p>
        </w:tc>
      </w:tr>
      <w:tr w:rsidR="003D0339" w:rsidRPr="005B5E6D" w:rsidTr="00CA5A7C">
        <w:tc>
          <w:tcPr>
            <w:tcW w:w="1837" w:type="dxa"/>
            <w:vAlign w:val="center"/>
          </w:tcPr>
          <w:p w:rsidR="003D0339" w:rsidRPr="005B5E6D" w:rsidRDefault="003D0339" w:rsidP="00CA5A7C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Bytový dom B</w:t>
            </w:r>
          </w:p>
        </w:tc>
        <w:tc>
          <w:tcPr>
            <w:tcW w:w="2268" w:type="dxa"/>
            <w:vAlign w:val="center"/>
          </w:tcPr>
          <w:p w:rsidR="003D0339" w:rsidRPr="005B5E6D" w:rsidRDefault="003D0339" w:rsidP="00CA5A7C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325 000,- eur</w:t>
            </w:r>
          </w:p>
        </w:tc>
      </w:tr>
      <w:tr w:rsidR="003D0339" w:rsidRPr="005B5E6D" w:rsidTr="00CA5A7C">
        <w:tc>
          <w:tcPr>
            <w:tcW w:w="1837" w:type="dxa"/>
            <w:vAlign w:val="center"/>
          </w:tcPr>
          <w:p w:rsidR="003D0339" w:rsidRPr="005B5E6D" w:rsidRDefault="003D0339" w:rsidP="00CA5A7C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Verejný vodovod</w:t>
            </w:r>
          </w:p>
        </w:tc>
        <w:tc>
          <w:tcPr>
            <w:tcW w:w="2268" w:type="dxa"/>
            <w:vAlign w:val="center"/>
          </w:tcPr>
          <w:p w:rsidR="003D0339" w:rsidRPr="005B5E6D" w:rsidRDefault="003D0339" w:rsidP="00CA5A7C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4 750,- eur</w:t>
            </w:r>
          </w:p>
        </w:tc>
      </w:tr>
      <w:tr w:rsidR="003D0339" w:rsidRPr="005B5E6D" w:rsidTr="00CA5A7C">
        <w:tc>
          <w:tcPr>
            <w:tcW w:w="1837" w:type="dxa"/>
            <w:vAlign w:val="center"/>
          </w:tcPr>
          <w:p w:rsidR="003D0339" w:rsidRPr="005B5E6D" w:rsidRDefault="003D0339" w:rsidP="00CA5A7C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Verejná kanalizácia</w:t>
            </w:r>
          </w:p>
        </w:tc>
        <w:tc>
          <w:tcPr>
            <w:tcW w:w="2268" w:type="dxa"/>
            <w:vAlign w:val="center"/>
          </w:tcPr>
          <w:p w:rsidR="003D0339" w:rsidRPr="005B5E6D" w:rsidRDefault="003D0339" w:rsidP="00CA5A7C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6 400,- eur</w:t>
            </w:r>
          </w:p>
        </w:tc>
      </w:tr>
      <w:tr w:rsidR="003D0339" w:rsidRPr="005B5E6D" w:rsidTr="00CA5A7C">
        <w:tc>
          <w:tcPr>
            <w:tcW w:w="1837" w:type="dxa"/>
            <w:vAlign w:val="center"/>
          </w:tcPr>
          <w:p w:rsidR="003D0339" w:rsidRPr="005B5E6D" w:rsidRDefault="003D0339" w:rsidP="00CA5A7C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ČOV</w:t>
            </w:r>
          </w:p>
        </w:tc>
        <w:tc>
          <w:tcPr>
            <w:tcW w:w="2268" w:type="dxa"/>
            <w:vAlign w:val="center"/>
          </w:tcPr>
          <w:p w:rsidR="003D0339" w:rsidRPr="005B5E6D" w:rsidRDefault="003D0339" w:rsidP="00CA5A7C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16 200,- eur</w:t>
            </w:r>
          </w:p>
        </w:tc>
      </w:tr>
      <w:tr w:rsidR="003D0339" w:rsidRPr="005B5E6D" w:rsidTr="00CA5A7C">
        <w:tc>
          <w:tcPr>
            <w:tcW w:w="1837" w:type="dxa"/>
            <w:vAlign w:val="center"/>
          </w:tcPr>
          <w:p w:rsidR="003D0339" w:rsidRDefault="003D0339" w:rsidP="00CA5A7C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Odstavné plochy</w:t>
            </w:r>
          </w:p>
        </w:tc>
        <w:tc>
          <w:tcPr>
            <w:tcW w:w="2268" w:type="dxa"/>
            <w:vAlign w:val="center"/>
          </w:tcPr>
          <w:p w:rsidR="003D0339" w:rsidRPr="005B5E6D" w:rsidRDefault="000A147F" w:rsidP="00CA5A7C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20</w:t>
            </w:r>
            <w:r w:rsidR="003D0339">
              <w:rPr>
                <w:rFonts w:eastAsia="Times New Roman"/>
                <w:i/>
                <w:iCs/>
                <w:color w:val="C00000"/>
              </w:rPr>
              <w:t> 500,- eur</w:t>
            </w:r>
          </w:p>
        </w:tc>
      </w:tr>
      <w:tr w:rsidR="003D0339" w:rsidRPr="005B5E6D" w:rsidTr="00CA5A7C">
        <w:tc>
          <w:tcPr>
            <w:tcW w:w="1837" w:type="dxa"/>
            <w:vAlign w:val="center"/>
          </w:tcPr>
          <w:p w:rsidR="003D0339" w:rsidRDefault="003D0339" w:rsidP="00CA5A7C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Elektrická prípojka</w:t>
            </w:r>
          </w:p>
        </w:tc>
        <w:tc>
          <w:tcPr>
            <w:tcW w:w="2268" w:type="dxa"/>
            <w:vAlign w:val="center"/>
          </w:tcPr>
          <w:p w:rsidR="003D0339" w:rsidRPr="005B5E6D" w:rsidRDefault="003D0339" w:rsidP="00CA5A7C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1 200,- eur</w:t>
            </w:r>
          </w:p>
        </w:tc>
      </w:tr>
      <w:tr w:rsidR="003D0339" w:rsidRPr="005B5E6D" w:rsidTr="00CA5A7C">
        <w:tc>
          <w:tcPr>
            <w:tcW w:w="1837" w:type="dxa"/>
            <w:vAlign w:val="center"/>
          </w:tcPr>
          <w:p w:rsidR="003D0339" w:rsidRDefault="003D0339" w:rsidP="00CA5A7C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Miestna komunikácia</w:t>
            </w:r>
          </w:p>
        </w:tc>
        <w:tc>
          <w:tcPr>
            <w:tcW w:w="2268" w:type="dxa"/>
            <w:vAlign w:val="center"/>
          </w:tcPr>
          <w:p w:rsidR="003D0339" w:rsidRPr="005B5E6D" w:rsidRDefault="003D0339" w:rsidP="00CA5A7C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16 000,- eur</w:t>
            </w:r>
          </w:p>
        </w:tc>
      </w:tr>
      <w:tr w:rsidR="003D0339" w:rsidRPr="005B5E6D" w:rsidTr="00CA5A7C">
        <w:tc>
          <w:tcPr>
            <w:tcW w:w="1837" w:type="dxa"/>
            <w:vAlign w:val="center"/>
          </w:tcPr>
          <w:p w:rsidR="003D0339" w:rsidRDefault="003D0339" w:rsidP="00CA5A7C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Odlučovač ropných látok</w:t>
            </w:r>
          </w:p>
        </w:tc>
        <w:tc>
          <w:tcPr>
            <w:tcW w:w="2268" w:type="dxa"/>
            <w:vAlign w:val="center"/>
          </w:tcPr>
          <w:p w:rsidR="003D0339" w:rsidRPr="005B5E6D" w:rsidRDefault="003D0339" w:rsidP="00CA5A7C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1 500,- eur</w:t>
            </w:r>
          </w:p>
        </w:tc>
      </w:tr>
    </w:tbl>
    <w:p w:rsidR="005B5E6D" w:rsidRDefault="005B5E6D" w:rsidP="00977A6F">
      <w:pPr>
        <w:spacing w:before="120"/>
        <w:ind w:left="426" w:hanging="422"/>
        <w:jc w:val="both"/>
        <w:rPr>
          <w:rFonts w:eastAsia="Times New Roman"/>
          <w:iCs/>
          <w:sz w:val="24"/>
          <w:szCs w:val="24"/>
        </w:rPr>
      </w:pPr>
    </w:p>
    <w:p w:rsidR="005B5E6D" w:rsidRDefault="005B5E6D" w:rsidP="005B5E6D">
      <w:pPr>
        <w:ind w:left="4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Financovanie</w:t>
      </w:r>
    </w:p>
    <w:p w:rsidR="005B5E6D" w:rsidRDefault="005B5E6D" w:rsidP="005B5E6D">
      <w:pPr>
        <w:ind w:left="4"/>
        <w:rPr>
          <w:rFonts w:eastAsia="Times New Roman"/>
          <w:b/>
          <w:bCs/>
          <w:sz w:val="24"/>
          <w:szCs w:val="24"/>
        </w:rPr>
      </w:pPr>
    </w:p>
    <w:p w:rsidR="005B5E6D" w:rsidRPr="00200C70" w:rsidRDefault="005B5E6D" w:rsidP="005B5E6D">
      <w:pPr>
        <w:pStyle w:val="Odsekzoznamu"/>
        <w:numPr>
          <w:ilvl w:val="0"/>
          <w:numId w:val="22"/>
        </w:num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Schvaľuje:</w:t>
      </w:r>
    </w:p>
    <w:p w:rsidR="005B5E6D" w:rsidRDefault="005B5E6D" w:rsidP="005B5E6D">
      <w:pPr>
        <w:pStyle w:val="Odsekzoznamu"/>
        <w:ind w:left="364"/>
        <w:rPr>
          <w:sz w:val="20"/>
          <w:szCs w:val="20"/>
        </w:rPr>
      </w:pPr>
    </w:p>
    <w:p w:rsidR="005B5E6D" w:rsidRDefault="005B5E6D" w:rsidP="005B5E6D">
      <w:pPr>
        <w:tabs>
          <w:tab w:val="left" w:pos="364"/>
        </w:tabs>
        <w:rPr>
          <w:rFonts w:eastAsia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eastAsia="Times New Roman"/>
          <w:sz w:val="24"/>
          <w:szCs w:val="24"/>
        </w:rPr>
        <w:tab/>
        <w:t xml:space="preserve">Spôsob financovania obstarania nájomných bytov </w:t>
      </w:r>
      <w:r w:rsidR="00CA5A7C">
        <w:rPr>
          <w:rFonts w:eastAsia="Times New Roman"/>
          <w:sz w:val="24"/>
          <w:szCs w:val="24"/>
        </w:rPr>
        <w:t>a súvisiacej technickej vybavenosti v nasledovnom členení:</w:t>
      </w:r>
    </w:p>
    <w:p w:rsidR="00CA5A7C" w:rsidRDefault="00CA5A7C" w:rsidP="005B5E6D">
      <w:pPr>
        <w:tabs>
          <w:tab w:val="left" w:pos="364"/>
        </w:tabs>
        <w:rPr>
          <w:rFonts w:eastAsia="Times New Roman"/>
          <w:sz w:val="24"/>
          <w:szCs w:val="24"/>
        </w:rPr>
      </w:pPr>
    </w:p>
    <w:tbl>
      <w:tblPr>
        <w:tblStyle w:val="Mriekatabuky"/>
        <w:tblW w:w="8641" w:type="dxa"/>
        <w:tblInd w:w="426" w:type="dxa"/>
        <w:tblLook w:val="04A0" w:firstRow="1" w:lastRow="0" w:firstColumn="1" w:lastColumn="0" w:noHBand="0" w:noVBand="1"/>
      </w:tblPr>
      <w:tblGrid>
        <w:gridCol w:w="1837"/>
        <w:gridCol w:w="2268"/>
        <w:gridCol w:w="1418"/>
        <w:gridCol w:w="1559"/>
        <w:gridCol w:w="1559"/>
      </w:tblGrid>
      <w:tr w:rsidR="00860CC2" w:rsidTr="00CA5A7C">
        <w:tc>
          <w:tcPr>
            <w:tcW w:w="1837" w:type="dxa"/>
            <w:vAlign w:val="center"/>
          </w:tcPr>
          <w:p w:rsidR="00CA5A7C" w:rsidRPr="00977A6F" w:rsidRDefault="00CA5A7C" w:rsidP="00CA5A7C">
            <w:pPr>
              <w:spacing w:before="120"/>
              <w:jc w:val="center"/>
              <w:rPr>
                <w:rFonts w:eastAsia="Times New Roman"/>
                <w:iCs/>
              </w:rPr>
            </w:pPr>
            <w:r w:rsidRPr="00977A6F">
              <w:rPr>
                <w:rFonts w:eastAsia="Times New Roman"/>
                <w:iCs/>
              </w:rPr>
              <w:t>Stavebný objekt</w:t>
            </w:r>
          </w:p>
        </w:tc>
        <w:tc>
          <w:tcPr>
            <w:tcW w:w="2268" w:type="dxa"/>
            <w:vAlign w:val="center"/>
          </w:tcPr>
          <w:p w:rsidR="00CA5A7C" w:rsidRPr="00977A6F" w:rsidRDefault="00CA5A7C" w:rsidP="00CA5A7C">
            <w:pPr>
              <w:spacing w:before="120"/>
              <w:jc w:val="center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Obstarávacie náklady (Kúpna cena</w:t>
            </w:r>
            <w:r w:rsidR="00860CC2">
              <w:rPr>
                <w:rFonts w:eastAsia="Times New Roman"/>
                <w:iCs/>
              </w:rPr>
              <w:t xml:space="preserve"> v eur</w:t>
            </w:r>
            <w:r>
              <w:rPr>
                <w:rFonts w:eastAsia="Times New Roman"/>
                <w:iCs/>
              </w:rPr>
              <w:t>)</w:t>
            </w:r>
          </w:p>
        </w:tc>
        <w:tc>
          <w:tcPr>
            <w:tcW w:w="1418" w:type="dxa"/>
            <w:vAlign w:val="center"/>
          </w:tcPr>
          <w:p w:rsidR="00CA5A7C" w:rsidRDefault="00860CC2" w:rsidP="00860CC2">
            <w:pPr>
              <w:spacing w:before="120"/>
              <w:jc w:val="center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Požadovaná výška d</w:t>
            </w:r>
            <w:r w:rsidR="00CA5A7C">
              <w:rPr>
                <w:rFonts w:eastAsia="Times New Roman"/>
                <w:iCs/>
              </w:rPr>
              <w:t>otáci</w:t>
            </w:r>
            <w:r>
              <w:rPr>
                <w:rFonts w:eastAsia="Times New Roman"/>
                <w:iCs/>
              </w:rPr>
              <w:t>e (eur)</w:t>
            </w:r>
          </w:p>
        </w:tc>
        <w:tc>
          <w:tcPr>
            <w:tcW w:w="1559" w:type="dxa"/>
            <w:vAlign w:val="center"/>
          </w:tcPr>
          <w:p w:rsidR="00CA5A7C" w:rsidRDefault="00860CC2" w:rsidP="003562D7">
            <w:pPr>
              <w:jc w:val="center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Požadovaná výška ú</w:t>
            </w:r>
            <w:r w:rsidR="00CA5A7C">
              <w:rPr>
                <w:rFonts w:eastAsia="Times New Roman"/>
                <w:iCs/>
              </w:rPr>
              <w:t>ver</w:t>
            </w:r>
            <w:r>
              <w:rPr>
                <w:rFonts w:eastAsia="Times New Roman"/>
                <w:iCs/>
              </w:rPr>
              <w:t>u</w:t>
            </w:r>
            <w:r w:rsidR="00CA5A7C">
              <w:rPr>
                <w:rFonts w:eastAsia="Times New Roman"/>
                <w:iCs/>
              </w:rPr>
              <w:t xml:space="preserve"> zo ŠFRB</w:t>
            </w:r>
          </w:p>
          <w:p w:rsidR="00860CC2" w:rsidRDefault="00860CC2" w:rsidP="003562D7">
            <w:pPr>
              <w:jc w:val="center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(eur)</w:t>
            </w:r>
          </w:p>
        </w:tc>
        <w:tc>
          <w:tcPr>
            <w:tcW w:w="1559" w:type="dxa"/>
            <w:vAlign w:val="center"/>
          </w:tcPr>
          <w:p w:rsidR="00CA5A7C" w:rsidRDefault="00CA5A7C" w:rsidP="00860CC2">
            <w:pPr>
              <w:spacing w:before="120"/>
              <w:jc w:val="center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 xml:space="preserve">Vlastné </w:t>
            </w:r>
            <w:r w:rsidR="00860CC2">
              <w:rPr>
                <w:rFonts w:eastAsia="Times New Roman"/>
                <w:iCs/>
              </w:rPr>
              <w:t>finančné prostriedky vyčlenené v rozpočte obce/mesta  (eur)</w:t>
            </w:r>
          </w:p>
        </w:tc>
      </w:tr>
      <w:tr w:rsidR="00860CC2" w:rsidTr="00CA5A7C">
        <w:tc>
          <w:tcPr>
            <w:tcW w:w="1837" w:type="dxa"/>
            <w:vAlign w:val="center"/>
          </w:tcPr>
          <w:p w:rsidR="00860CC2" w:rsidRPr="00977A6F" w:rsidRDefault="00860CC2" w:rsidP="00860CC2">
            <w:pPr>
              <w:spacing w:before="120"/>
              <w:jc w:val="center"/>
              <w:rPr>
                <w:rFonts w:eastAsia="Times New Roman"/>
                <w:iCs/>
              </w:rPr>
            </w:pPr>
            <w:r w:rsidRPr="00504624">
              <w:rPr>
                <w:rFonts w:eastAsia="Times New Roman"/>
                <w:iCs/>
                <w:sz w:val="18"/>
                <w:szCs w:val="18"/>
              </w:rPr>
              <w:t>Stl.1</w:t>
            </w:r>
          </w:p>
        </w:tc>
        <w:tc>
          <w:tcPr>
            <w:tcW w:w="2268" w:type="dxa"/>
            <w:vAlign w:val="center"/>
          </w:tcPr>
          <w:p w:rsidR="00860CC2" w:rsidRPr="00977A6F" w:rsidRDefault="00860CC2" w:rsidP="00860CC2">
            <w:pPr>
              <w:spacing w:before="120"/>
              <w:jc w:val="center"/>
              <w:rPr>
                <w:rFonts w:eastAsia="Times New Roman"/>
                <w:iCs/>
              </w:rPr>
            </w:pPr>
            <w:proofErr w:type="spellStart"/>
            <w:r>
              <w:rPr>
                <w:rFonts w:eastAsia="Times New Roman"/>
                <w:iCs/>
                <w:sz w:val="18"/>
                <w:szCs w:val="18"/>
              </w:rPr>
              <w:t>Stl</w:t>
            </w:r>
            <w:proofErr w:type="spellEnd"/>
            <w:r>
              <w:rPr>
                <w:rFonts w:eastAsia="Times New Roman"/>
                <w:iCs/>
                <w:sz w:val="18"/>
                <w:szCs w:val="18"/>
              </w:rPr>
              <w:t>. 2</w:t>
            </w:r>
          </w:p>
        </w:tc>
        <w:tc>
          <w:tcPr>
            <w:tcW w:w="1418" w:type="dxa"/>
            <w:vAlign w:val="center"/>
          </w:tcPr>
          <w:p w:rsidR="00860CC2" w:rsidRPr="00977A6F" w:rsidRDefault="00860CC2" w:rsidP="00860CC2">
            <w:pPr>
              <w:spacing w:before="120"/>
              <w:jc w:val="center"/>
              <w:rPr>
                <w:rFonts w:eastAsia="Times New Roman"/>
                <w:iCs/>
              </w:rPr>
            </w:pPr>
            <w:proofErr w:type="spellStart"/>
            <w:r>
              <w:rPr>
                <w:rFonts w:eastAsia="Times New Roman"/>
                <w:iCs/>
                <w:sz w:val="18"/>
                <w:szCs w:val="18"/>
              </w:rPr>
              <w:t>Stl</w:t>
            </w:r>
            <w:proofErr w:type="spellEnd"/>
            <w:r>
              <w:rPr>
                <w:rFonts w:eastAsia="Times New Roman"/>
                <w:iCs/>
                <w:sz w:val="18"/>
                <w:szCs w:val="18"/>
              </w:rPr>
              <w:t>. 3</w:t>
            </w:r>
          </w:p>
        </w:tc>
        <w:tc>
          <w:tcPr>
            <w:tcW w:w="1559" w:type="dxa"/>
            <w:vAlign w:val="center"/>
          </w:tcPr>
          <w:p w:rsidR="00860CC2" w:rsidRPr="00977A6F" w:rsidRDefault="00860CC2" w:rsidP="00860CC2">
            <w:pPr>
              <w:spacing w:before="120"/>
              <w:jc w:val="center"/>
              <w:rPr>
                <w:rFonts w:eastAsia="Times New Roman"/>
                <w:iCs/>
              </w:rPr>
            </w:pPr>
            <w:proofErr w:type="spellStart"/>
            <w:r>
              <w:rPr>
                <w:rFonts w:eastAsia="Times New Roman"/>
                <w:iCs/>
                <w:sz w:val="18"/>
                <w:szCs w:val="18"/>
              </w:rPr>
              <w:t>Stl</w:t>
            </w:r>
            <w:proofErr w:type="spellEnd"/>
            <w:r>
              <w:rPr>
                <w:rFonts w:eastAsia="Times New Roman"/>
                <w:iCs/>
                <w:sz w:val="18"/>
                <w:szCs w:val="18"/>
              </w:rPr>
              <w:t>. 4</w:t>
            </w:r>
          </w:p>
        </w:tc>
        <w:tc>
          <w:tcPr>
            <w:tcW w:w="1559" w:type="dxa"/>
            <w:vAlign w:val="center"/>
          </w:tcPr>
          <w:p w:rsidR="00860CC2" w:rsidRPr="00977A6F" w:rsidRDefault="00860CC2" w:rsidP="00860CC2">
            <w:pPr>
              <w:spacing w:before="120"/>
              <w:jc w:val="center"/>
              <w:rPr>
                <w:rFonts w:eastAsia="Times New Roman"/>
                <w:iCs/>
              </w:rPr>
            </w:pPr>
            <w:proofErr w:type="spellStart"/>
            <w:r>
              <w:rPr>
                <w:rFonts w:eastAsia="Times New Roman"/>
                <w:iCs/>
                <w:sz w:val="18"/>
                <w:szCs w:val="18"/>
              </w:rPr>
              <w:t>Stl</w:t>
            </w:r>
            <w:proofErr w:type="spellEnd"/>
            <w:r>
              <w:rPr>
                <w:rFonts w:eastAsia="Times New Roman"/>
                <w:iCs/>
                <w:sz w:val="18"/>
                <w:szCs w:val="18"/>
              </w:rPr>
              <w:t>. 5</w:t>
            </w:r>
          </w:p>
        </w:tc>
      </w:tr>
      <w:tr w:rsidR="00860CC2" w:rsidTr="00CA5A7C">
        <w:tc>
          <w:tcPr>
            <w:tcW w:w="1837" w:type="dxa"/>
            <w:vAlign w:val="center"/>
          </w:tcPr>
          <w:p w:rsidR="00860CC2" w:rsidRPr="00977A6F" w:rsidRDefault="00860CC2" w:rsidP="00860CC2">
            <w:pPr>
              <w:spacing w:before="120"/>
              <w:jc w:val="center"/>
              <w:rPr>
                <w:rFonts w:eastAsia="Times New Roman"/>
                <w:iCs/>
              </w:rPr>
            </w:pPr>
          </w:p>
        </w:tc>
        <w:tc>
          <w:tcPr>
            <w:tcW w:w="2268" w:type="dxa"/>
            <w:vAlign w:val="center"/>
          </w:tcPr>
          <w:p w:rsidR="00860CC2" w:rsidRPr="00977A6F" w:rsidRDefault="00860CC2" w:rsidP="00860CC2">
            <w:pPr>
              <w:spacing w:before="120"/>
              <w:jc w:val="center"/>
              <w:rPr>
                <w:rFonts w:eastAsia="Times New Roman"/>
                <w:iCs/>
              </w:rPr>
            </w:pPr>
          </w:p>
        </w:tc>
        <w:tc>
          <w:tcPr>
            <w:tcW w:w="1418" w:type="dxa"/>
            <w:vAlign w:val="center"/>
          </w:tcPr>
          <w:p w:rsidR="00860CC2" w:rsidRPr="00977A6F" w:rsidRDefault="00860CC2" w:rsidP="00860CC2">
            <w:pPr>
              <w:spacing w:before="120"/>
              <w:jc w:val="center"/>
              <w:rPr>
                <w:rFonts w:eastAsia="Times New Roman"/>
                <w:iCs/>
              </w:rPr>
            </w:pPr>
          </w:p>
        </w:tc>
        <w:tc>
          <w:tcPr>
            <w:tcW w:w="1559" w:type="dxa"/>
            <w:vAlign w:val="center"/>
          </w:tcPr>
          <w:p w:rsidR="00860CC2" w:rsidRPr="00977A6F" w:rsidRDefault="00860CC2" w:rsidP="00860CC2">
            <w:pPr>
              <w:spacing w:before="120"/>
              <w:jc w:val="center"/>
              <w:rPr>
                <w:rFonts w:eastAsia="Times New Roman"/>
                <w:iCs/>
              </w:rPr>
            </w:pPr>
          </w:p>
        </w:tc>
        <w:tc>
          <w:tcPr>
            <w:tcW w:w="1559" w:type="dxa"/>
            <w:vAlign w:val="center"/>
          </w:tcPr>
          <w:p w:rsidR="00860CC2" w:rsidRPr="00977A6F" w:rsidRDefault="00860CC2" w:rsidP="00860CC2">
            <w:pPr>
              <w:spacing w:before="120"/>
              <w:jc w:val="center"/>
              <w:rPr>
                <w:rFonts w:eastAsia="Times New Roman"/>
                <w:iCs/>
              </w:rPr>
            </w:pPr>
          </w:p>
        </w:tc>
      </w:tr>
      <w:tr w:rsidR="00860CC2" w:rsidTr="00CA5A7C">
        <w:tc>
          <w:tcPr>
            <w:tcW w:w="1837" w:type="dxa"/>
            <w:vAlign w:val="center"/>
          </w:tcPr>
          <w:p w:rsidR="00860CC2" w:rsidRPr="00977A6F" w:rsidRDefault="00860CC2" w:rsidP="00860CC2">
            <w:pPr>
              <w:spacing w:before="120"/>
              <w:jc w:val="center"/>
              <w:rPr>
                <w:rFonts w:eastAsia="Times New Roman"/>
                <w:iCs/>
              </w:rPr>
            </w:pPr>
          </w:p>
        </w:tc>
        <w:tc>
          <w:tcPr>
            <w:tcW w:w="2268" w:type="dxa"/>
            <w:vAlign w:val="center"/>
          </w:tcPr>
          <w:p w:rsidR="00860CC2" w:rsidRPr="00977A6F" w:rsidRDefault="00860CC2" w:rsidP="00860CC2">
            <w:pPr>
              <w:spacing w:before="120"/>
              <w:jc w:val="center"/>
              <w:rPr>
                <w:rFonts w:eastAsia="Times New Roman"/>
                <w:iCs/>
              </w:rPr>
            </w:pPr>
          </w:p>
        </w:tc>
        <w:tc>
          <w:tcPr>
            <w:tcW w:w="1418" w:type="dxa"/>
            <w:vAlign w:val="center"/>
          </w:tcPr>
          <w:p w:rsidR="00860CC2" w:rsidRPr="00977A6F" w:rsidRDefault="00860CC2" w:rsidP="00860CC2">
            <w:pPr>
              <w:spacing w:before="120"/>
              <w:jc w:val="center"/>
              <w:rPr>
                <w:rFonts w:eastAsia="Times New Roman"/>
                <w:iCs/>
              </w:rPr>
            </w:pPr>
          </w:p>
        </w:tc>
        <w:tc>
          <w:tcPr>
            <w:tcW w:w="1559" w:type="dxa"/>
            <w:vAlign w:val="center"/>
          </w:tcPr>
          <w:p w:rsidR="00860CC2" w:rsidRPr="00977A6F" w:rsidRDefault="00860CC2" w:rsidP="00860CC2">
            <w:pPr>
              <w:spacing w:before="120"/>
              <w:jc w:val="center"/>
              <w:rPr>
                <w:rFonts w:eastAsia="Times New Roman"/>
                <w:iCs/>
              </w:rPr>
            </w:pPr>
          </w:p>
        </w:tc>
        <w:tc>
          <w:tcPr>
            <w:tcW w:w="1559" w:type="dxa"/>
            <w:vAlign w:val="center"/>
          </w:tcPr>
          <w:p w:rsidR="00860CC2" w:rsidRPr="00977A6F" w:rsidRDefault="00860CC2" w:rsidP="00860CC2">
            <w:pPr>
              <w:spacing w:before="120"/>
              <w:jc w:val="center"/>
              <w:rPr>
                <w:rFonts w:eastAsia="Times New Roman"/>
                <w:iCs/>
              </w:rPr>
            </w:pPr>
          </w:p>
        </w:tc>
      </w:tr>
      <w:tr w:rsidR="00860CC2" w:rsidTr="00CA5A7C">
        <w:tc>
          <w:tcPr>
            <w:tcW w:w="1837" w:type="dxa"/>
            <w:vAlign w:val="center"/>
          </w:tcPr>
          <w:p w:rsidR="00860CC2" w:rsidRPr="00977A6F" w:rsidRDefault="00860CC2" w:rsidP="00860CC2">
            <w:pPr>
              <w:spacing w:before="120"/>
              <w:jc w:val="center"/>
              <w:rPr>
                <w:rFonts w:eastAsia="Times New Roman"/>
                <w:iCs/>
              </w:rPr>
            </w:pPr>
          </w:p>
        </w:tc>
        <w:tc>
          <w:tcPr>
            <w:tcW w:w="2268" w:type="dxa"/>
            <w:vAlign w:val="center"/>
          </w:tcPr>
          <w:p w:rsidR="00860CC2" w:rsidRPr="00977A6F" w:rsidRDefault="00860CC2" w:rsidP="00860CC2">
            <w:pPr>
              <w:spacing w:before="120"/>
              <w:jc w:val="center"/>
              <w:rPr>
                <w:rFonts w:eastAsia="Times New Roman"/>
                <w:iCs/>
              </w:rPr>
            </w:pPr>
          </w:p>
        </w:tc>
        <w:tc>
          <w:tcPr>
            <w:tcW w:w="1418" w:type="dxa"/>
            <w:vAlign w:val="center"/>
          </w:tcPr>
          <w:p w:rsidR="00860CC2" w:rsidRPr="00977A6F" w:rsidRDefault="00860CC2" w:rsidP="00860CC2">
            <w:pPr>
              <w:spacing w:before="120"/>
              <w:jc w:val="center"/>
              <w:rPr>
                <w:rFonts w:eastAsia="Times New Roman"/>
                <w:iCs/>
              </w:rPr>
            </w:pPr>
          </w:p>
        </w:tc>
        <w:tc>
          <w:tcPr>
            <w:tcW w:w="1559" w:type="dxa"/>
            <w:vAlign w:val="center"/>
          </w:tcPr>
          <w:p w:rsidR="00860CC2" w:rsidRPr="00977A6F" w:rsidRDefault="00860CC2" w:rsidP="00860CC2">
            <w:pPr>
              <w:spacing w:before="120"/>
              <w:jc w:val="center"/>
              <w:rPr>
                <w:rFonts w:eastAsia="Times New Roman"/>
                <w:iCs/>
              </w:rPr>
            </w:pPr>
          </w:p>
        </w:tc>
        <w:tc>
          <w:tcPr>
            <w:tcW w:w="1559" w:type="dxa"/>
            <w:vAlign w:val="center"/>
          </w:tcPr>
          <w:p w:rsidR="00860CC2" w:rsidRPr="00977A6F" w:rsidRDefault="00860CC2" w:rsidP="00860CC2">
            <w:pPr>
              <w:spacing w:before="120"/>
              <w:jc w:val="center"/>
              <w:rPr>
                <w:rFonts w:eastAsia="Times New Roman"/>
                <w:iCs/>
              </w:rPr>
            </w:pPr>
          </w:p>
        </w:tc>
      </w:tr>
      <w:tr w:rsidR="00860CC2" w:rsidTr="00CA5A7C">
        <w:tc>
          <w:tcPr>
            <w:tcW w:w="1837" w:type="dxa"/>
            <w:vAlign w:val="center"/>
          </w:tcPr>
          <w:p w:rsidR="00860CC2" w:rsidRPr="00977A6F" w:rsidRDefault="00860CC2" w:rsidP="00860CC2">
            <w:pPr>
              <w:spacing w:before="120"/>
              <w:jc w:val="center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Celkom</w:t>
            </w:r>
          </w:p>
        </w:tc>
        <w:tc>
          <w:tcPr>
            <w:tcW w:w="2268" w:type="dxa"/>
            <w:vAlign w:val="center"/>
          </w:tcPr>
          <w:p w:rsidR="00860CC2" w:rsidRPr="00977A6F" w:rsidRDefault="00860CC2" w:rsidP="00860CC2">
            <w:pPr>
              <w:spacing w:before="120"/>
              <w:jc w:val="center"/>
              <w:rPr>
                <w:rFonts w:eastAsia="Times New Roman"/>
                <w:iCs/>
              </w:rPr>
            </w:pPr>
          </w:p>
        </w:tc>
        <w:tc>
          <w:tcPr>
            <w:tcW w:w="1418" w:type="dxa"/>
            <w:vAlign w:val="center"/>
          </w:tcPr>
          <w:p w:rsidR="00860CC2" w:rsidRPr="00977A6F" w:rsidRDefault="00860CC2" w:rsidP="00860CC2">
            <w:pPr>
              <w:spacing w:before="120"/>
              <w:jc w:val="center"/>
              <w:rPr>
                <w:rFonts w:eastAsia="Times New Roman"/>
                <w:iCs/>
              </w:rPr>
            </w:pPr>
          </w:p>
        </w:tc>
        <w:tc>
          <w:tcPr>
            <w:tcW w:w="1559" w:type="dxa"/>
            <w:vAlign w:val="center"/>
          </w:tcPr>
          <w:p w:rsidR="00860CC2" w:rsidRPr="00977A6F" w:rsidRDefault="00860CC2" w:rsidP="00860CC2">
            <w:pPr>
              <w:spacing w:before="120"/>
              <w:jc w:val="center"/>
              <w:rPr>
                <w:rFonts w:eastAsia="Times New Roman"/>
                <w:iCs/>
              </w:rPr>
            </w:pPr>
          </w:p>
        </w:tc>
        <w:tc>
          <w:tcPr>
            <w:tcW w:w="1559" w:type="dxa"/>
            <w:vAlign w:val="center"/>
          </w:tcPr>
          <w:p w:rsidR="00860CC2" w:rsidRPr="00977A6F" w:rsidRDefault="00860CC2" w:rsidP="00860CC2">
            <w:pPr>
              <w:spacing w:before="120"/>
              <w:jc w:val="center"/>
              <w:rPr>
                <w:rFonts w:eastAsia="Times New Roman"/>
                <w:iCs/>
              </w:rPr>
            </w:pPr>
          </w:p>
        </w:tc>
      </w:tr>
    </w:tbl>
    <w:p w:rsidR="00860CC2" w:rsidRPr="00504624" w:rsidRDefault="00860CC2" w:rsidP="00860CC2">
      <w:pPr>
        <w:ind w:left="1560" w:hanging="1134"/>
        <w:rPr>
          <w:rFonts w:eastAsia="Symbol"/>
          <w:sz w:val="24"/>
          <w:szCs w:val="24"/>
        </w:rPr>
      </w:pPr>
      <w:r>
        <w:rPr>
          <w:rFonts w:eastAsia="Symbol"/>
          <w:sz w:val="24"/>
          <w:szCs w:val="24"/>
        </w:rPr>
        <w:t>Poznámka: V jednotlivých riadkoch sa súčet hodnôt uvedených v stĺpcov 3 až 5 musí rovnať hodnote uvedenej v stĺpci 2.</w:t>
      </w:r>
    </w:p>
    <w:p w:rsidR="00CA5A7C" w:rsidRDefault="00CA5A7C" w:rsidP="005B5E6D">
      <w:pPr>
        <w:tabs>
          <w:tab w:val="left" w:pos="364"/>
        </w:tabs>
        <w:rPr>
          <w:rFonts w:ascii="Symbol" w:eastAsia="Symbol" w:hAnsi="Symbol" w:cs="Symbol"/>
          <w:sz w:val="24"/>
          <w:szCs w:val="24"/>
        </w:rPr>
      </w:pPr>
    </w:p>
    <w:p w:rsidR="00CA5A7C" w:rsidRDefault="00CA5A7C" w:rsidP="00CA5A7C">
      <w:pPr>
        <w:tabs>
          <w:tab w:val="left" w:pos="784"/>
        </w:tabs>
        <w:jc w:val="both"/>
        <w:rPr>
          <w:rFonts w:eastAsia="Times New Roman"/>
          <w:i/>
          <w:iCs/>
          <w:color w:val="C00000"/>
          <w:sz w:val="24"/>
          <w:szCs w:val="24"/>
        </w:rPr>
      </w:pPr>
      <w:r>
        <w:rPr>
          <w:rFonts w:eastAsia="Times New Roman"/>
          <w:i/>
          <w:iCs/>
          <w:color w:val="C00000"/>
          <w:sz w:val="24"/>
          <w:szCs w:val="24"/>
        </w:rPr>
        <w:t>Príklad vyplnenia tabuľky (ceny v žiadnom prípade nezodpovedajú skutočnosti):</w:t>
      </w:r>
    </w:p>
    <w:p w:rsidR="00CA5A7C" w:rsidRPr="005B5E6D" w:rsidRDefault="00CA5A7C" w:rsidP="00CA5A7C">
      <w:pPr>
        <w:tabs>
          <w:tab w:val="left" w:pos="784"/>
        </w:tabs>
        <w:jc w:val="both"/>
        <w:rPr>
          <w:rFonts w:eastAsia="Times New Roman"/>
          <w:color w:val="C00000"/>
          <w:sz w:val="24"/>
          <w:szCs w:val="24"/>
        </w:rPr>
      </w:pPr>
    </w:p>
    <w:tbl>
      <w:tblPr>
        <w:tblStyle w:val="Mriekatabuky"/>
        <w:tblW w:w="8641" w:type="dxa"/>
        <w:tblInd w:w="426" w:type="dxa"/>
        <w:tblLook w:val="04A0" w:firstRow="1" w:lastRow="0" w:firstColumn="1" w:lastColumn="0" w:noHBand="0" w:noVBand="1"/>
      </w:tblPr>
      <w:tblGrid>
        <w:gridCol w:w="1837"/>
        <w:gridCol w:w="2268"/>
        <w:gridCol w:w="1418"/>
        <w:gridCol w:w="1559"/>
        <w:gridCol w:w="1559"/>
      </w:tblGrid>
      <w:tr w:rsidR="00BA3034" w:rsidTr="00CA5A7C">
        <w:tc>
          <w:tcPr>
            <w:tcW w:w="1837" w:type="dxa"/>
            <w:vAlign w:val="center"/>
          </w:tcPr>
          <w:p w:rsidR="00CA5A7C" w:rsidRPr="00CA5A7C" w:rsidRDefault="00CA5A7C" w:rsidP="00FD1270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 w:rsidRPr="00CA5A7C">
              <w:rPr>
                <w:rFonts w:eastAsia="Times New Roman"/>
                <w:i/>
                <w:iCs/>
                <w:color w:val="C00000"/>
              </w:rPr>
              <w:t>Stavebný objekt</w:t>
            </w:r>
          </w:p>
        </w:tc>
        <w:tc>
          <w:tcPr>
            <w:tcW w:w="2268" w:type="dxa"/>
            <w:vAlign w:val="center"/>
          </w:tcPr>
          <w:p w:rsidR="00CA5A7C" w:rsidRPr="00CA5A7C" w:rsidRDefault="00CA5A7C" w:rsidP="00FD1270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 w:rsidRPr="00CA5A7C">
              <w:rPr>
                <w:rFonts w:eastAsia="Times New Roman"/>
                <w:i/>
                <w:iCs/>
                <w:color w:val="C00000"/>
              </w:rPr>
              <w:t>Obstarávacie náklady (Kúpna cena)</w:t>
            </w:r>
          </w:p>
        </w:tc>
        <w:tc>
          <w:tcPr>
            <w:tcW w:w="1418" w:type="dxa"/>
            <w:vAlign w:val="center"/>
          </w:tcPr>
          <w:p w:rsidR="00CA5A7C" w:rsidRPr="00CA5A7C" w:rsidRDefault="00860CC2" w:rsidP="00860CC2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Požadovaná výška d</w:t>
            </w:r>
            <w:r w:rsidR="00CA5A7C" w:rsidRPr="00CA5A7C">
              <w:rPr>
                <w:rFonts w:eastAsia="Times New Roman"/>
                <w:i/>
                <w:iCs/>
                <w:color w:val="C00000"/>
              </w:rPr>
              <w:t>otáci</w:t>
            </w:r>
            <w:r>
              <w:rPr>
                <w:rFonts w:eastAsia="Times New Roman"/>
                <w:i/>
                <w:iCs/>
                <w:color w:val="C00000"/>
              </w:rPr>
              <w:t>e</w:t>
            </w:r>
          </w:p>
        </w:tc>
        <w:tc>
          <w:tcPr>
            <w:tcW w:w="1559" w:type="dxa"/>
            <w:vAlign w:val="center"/>
          </w:tcPr>
          <w:p w:rsidR="00CA5A7C" w:rsidRPr="00CA5A7C" w:rsidRDefault="00860CC2" w:rsidP="00860CC2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Požadovaná výška ú</w:t>
            </w:r>
            <w:r w:rsidR="00CA5A7C" w:rsidRPr="00CA5A7C">
              <w:rPr>
                <w:rFonts w:eastAsia="Times New Roman"/>
                <w:i/>
                <w:iCs/>
                <w:color w:val="C00000"/>
              </w:rPr>
              <w:t>ver</w:t>
            </w:r>
            <w:r>
              <w:rPr>
                <w:rFonts w:eastAsia="Times New Roman"/>
                <w:i/>
                <w:iCs/>
                <w:color w:val="C00000"/>
              </w:rPr>
              <w:t>u</w:t>
            </w:r>
            <w:r w:rsidR="00CA5A7C" w:rsidRPr="00CA5A7C">
              <w:rPr>
                <w:rFonts w:eastAsia="Times New Roman"/>
                <w:i/>
                <w:iCs/>
                <w:color w:val="C00000"/>
              </w:rPr>
              <w:t xml:space="preserve"> zo ŠFRB</w:t>
            </w:r>
          </w:p>
        </w:tc>
        <w:tc>
          <w:tcPr>
            <w:tcW w:w="1559" w:type="dxa"/>
            <w:vAlign w:val="center"/>
          </w:tcPr>
          <w:p w:rsidR="00CA5A7C" w:rsidRPr="00CA5A7C" w:rsidRDefault="00CA5A7C" w:rsidP="00BA3034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 w:rsidRPr="00CA5A7C">
              <w:rPr>
                <w:rFonts w:eastAsia="Times New Roman"/>
                <w:i/>
                <w:iCs/>
                <w:color w:val="C00000"/>
              </w:rPr>
              <w:t xml:space="preserve">Vlastné </w:t>
            </w:r>
            <w:r w:rsidR="00860CC2">
              <w:rPr>
                <w:rFonts w:eastAsia="Times New Roman"/>
                <w:i/>
                <w:iCs/>
                <w:color w:val="C00000"/>
              </w:rPr>
              <w:t xml:space="preserve">finančné prostriedky </w:t>
            </w:r>
            <w:r w:rsidR="00BA3034">
              <w:rPr>
                <w:rFonts w:eastAsia="Times New Roman"/>
                <w:i/>
                <w:iCs/>
                <w:color w:val="C00000"/>
              </w:rPr>
              <w:t>vyčlenené v rozpočte obce/mesta</w:t>
            </w:r>
          </w:p>
        </w:tc>
      </w:tr>
      <w:tr w:rsidR="00CA5A7C" w:rsidTr="00CA5A7C">
        <w:tc>
          <w:tcPr>
            <w:tcW w:w="1837" w:type="dxa"/>
            <w:vAlign w:val="center"/>
          </w:tcPr>
          <w:p w:rsidR="00CA5A7C" w:rsidRPr="005B5E6D" w:rsidRDefault="00CA5A7C" w:rsidP="00CA5A7C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Bytový dom A</w:t>
            </w:r>
          </w:p>
        </w:tc>
        <w:tc>
          <w:tcPr>
            <w:tcW w:w="2268" w:type="dxa"/>
            <w:vAlign w:val="center"/>
          </w:tcPr>
          <w:p w:rsidR="00CA5A7C" w:rsidRPr="005B5E6D" w:rsidRDefault="00CA5A7C" w:rsidP="00CA5A7C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220 000,- eur</w:t>
            </w:r>
          </w:p>
        </w:tc>
        <w:tc>
          <w:tcPr>
            <w:tcW w:w="1418" w:type="dxa"/>
            <w:vAlign w:val="center"/>
          </w:tcPr>
          <w:p w:rsidR="00CA5A7C" w:rsidRPr="00CA5A7C" w:rsidRDefault="00CA5A7C" w:rsidP="00CA5A7C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88 000,- eur</w:t>
            </w:r>
          </w:p>
        </w:tc>
        <w:tc>
          <w:tcPr>
            <w:tcW w:w="1559" w:type="dxa"/>
            <w:vAlign w:val="center"/>
          </w:tcPr>
          <w:p w:rsidR="00CA5A7C" w:rsidRPr="00CA5A7C" w:rsidRDefault="0007005F" w:rsidP="00CA5A7C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132 000,- eur</w:t>
            </w:r>
          </w:p>
        </w:tc>
        <w:tc>
          <w:tcPr>
            <w:tcW w:w="1559" w:type="dxa"/>
            <w:vAlign w:val="center"/>
          </w:tcPr>
          <w:p w:rsidR="00CA5A7C" w:rsidRPr="00CA5A7C" w:rsidRDefault="0007005F" w:rsidP="00CA5A7C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0,- eur</w:t>
            </w:r>
          </w:p>
        </w:tc>
      </w:tr>
      <w:tr w:rsidR="00CA5A7C" w:rsidTr="00CA5A7C">
        <w:tc>
          <w:tcPr>
            <w:tcW w:w="1837" w:type="dxa"/>
            <w:vAlign w:val="center"/>
          </w:tcPr>
          <w:p w:rsidR="00CA5A7C" w:rsidRPr="005B5E6D" w:rsidRDefault="00CA5A7C" w:rsidP="00CA5A7C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Bytový dom B</w:t>
            </w:r>
          </w:p>
        </w:tc>
        <w:tc>
          <w:tcPr>
            <w:tcW w:w="2268" w:type="dxa"/>
            <w:vAlign w:val="center"/>
          </w:tcPr>
          <w:p w:rsidR="00CA5A7C" w:rsidRPr="005B5E6D" w:rsidRDefault="00CA5A7C" w:rsidP="00CA5A7C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325 000,- eur</w:t>
            </w:r>
          </w:p>
        </w:tc>
        <w:tc>
          <w:tcPr>
            <w:tcW w:w="1418" w:type="dxa"/>
            <w:vAlign w:val="center"/>
          </w:tcPr>
          <w:p w:rsidR="00CA5A7C" w:rsidRPr="00CA5A7C" w:rsidRDefault="00CA5A7C" w:rsidP="00CA5A7C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130 000,- eur</w:t>
            </w:r>
          </w:p>
        </w:tc>
        <w:tc>
          <w:tcPr>
            <w:tcW w:w="1559" w:type="dxa"/>
            <w:vAlign w:val="center"/>
          </w:tcPr>
          <w:p w:rsidR="00CA5A7C" w:rsidRPr="00CA5A7C" w:rsidRDefault="0007005F" w:rsidP="00CA5A7C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195 000,- eur</w:t>
            </w:r>
          </w:p>
        </w:tc>
        <w:tc>
          <w:tcPr>
            <w:tcW w:w="1559" w:type="dxa"/>
            <w:vAlign w:val="center"/>
          </w:tcPr>
          <w:p w:rsidR="00CA5A7C" w:rsidRPr="00CA5A7C" w:rsidRDefault="0007005F" w:rsidP="00CA5A7C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0,- eur</w:t>
            </w:r>
          </w:p>
        </w:tc>
      </w:tr>
      <w:tr w:rsidR="00CA5A7C" w:rsidTr="00CA5A7C">
        <w:tc>
          <w:tcPr>
            <w:tcW w:w="1837" w:type="dxa"/>
            <w:vAlign w:val="center"/>
          </w:tcPr>
          <w:p w:rsidR="00CA5A7C" w:rsidRPr="005B5E6D" w:rsidRDefault="00CA5A7C" w:rsidP="00CA5A7C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Verejný vodovod</w:t>
            </w:r>
          </w:p>
        </w:tc>
        <w:tc>
          <w:tcPr>
            <w:tcW w:w="2268" w:type="dxa"/>
            <w:vAlign w:val="center"/>
          </w:tcPr>
          <w:p w:rsidR="00CA5A7C" w:rsidRPr="005B5E6D" w:rsidRDefault="00CA5A7C" w:rsidP="00CA5A7C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4 750,- eur</w:t>
            </w:r>
          </w:p>
        </w:tc>
        <w:tc>
          <w:tcPr>
            <w:tcW w:w="1418" w:type="dxa"/>
            <w:vAlign w:val="center"/>
          </w:tcPr>
          <w:p w:rsidR="00CA5A7C" w:rsidRPr="00CA5A7C" w:rsidRDefault="0007005F" w:rsidP="00CA5A7C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3 325,- eur</w:t>
            </w:r>
          </w:p>
        </w:tc>
        <w:tc>
          <w:tcPr>
            <w:tcW w:w="1559" w:type="dxa"/>
            <w:vAlign w:val="center"/>
          </w:tcPr>
          <w:p w:rsidR="00CA5A7C" w:rsidRPr="00CA5A7C" w:rsidRDefault="0007005F" w:rsidP="00CA5A7C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1 425,- eur</w:t>
            </w:r>
          </w:p>
        </w:tc>
        <w:tc>
          <w:tcPr>
            <w:tcW w:w="1559" w:type="dxa"/>
            <w:vAlign w:val="center"/>
          </w:tcPr>
          <w:p w:rsidR="00CA5A7C" w:rsidRPr="00CA5A7C" w:rsidRDefault="0007005F" w:rsidP="00CA5A7C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0,- eur</w:t>
            </w:r>
          </w:p>
        </w:tc>
      </w:tr>
      <w:tr w:rsidR="00CA5A7C" w:rsidTr="00CA5A7C">
        <w:tc>
          <w:tcPr>
            <w:tcW w:w="1837" w:type="dxa"/>
            <w:vAlign w:val="center"/>
          </w:tcPr>
          <w:p w:rsidR="00CA5A7C" w:rsidRPr="005B5E6D" w:rsidRDefault="00CA5A7C" w:rsidP="00CA5A7C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Verejná kanalizácia</w:t>
            </w:r>
          </w:p>
        </w:tc>
        <w:tc>
          <w:tcPr>
            <w:tcW w:w="2268" w:type="dxa"/>
            <w:vAlign w:val="center"/>
          </w:tcPr>
          <w:p w:rsidR="00CA5A7C" w:rsidRPr="005B5E6D" w:rsidRDefault="00CA5A7C" w:rsidP="00CA5A7C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6 400,- eur</w:t>
            </w:r>
          </w:p>
        </w:tc>
        <w:tc>
          <w:tcPr>
            <w:tcW w:w="1418" w:type="dxa"/>
            <w:vAlign w:val="center"/>
          </w:tcPr>
          <w:p w:rsidR="00CA5A7C" w:rsidRPr="00CA5A7C" w:rsidRDefault="0007005F" w:rsidP="00CA5A7C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4 480,- eur</w:t>
            </w:r>
          </w:p>
        </w:tc>
        <w:tc>
          <w:tcPr>
            <w:tcW w:w="1559" w:type="dxa"/>
            <w:vAlign w:val="center"/>
          </w:tcPr>
          <w:p w:rsidR="00CA5A7C" w:rsidRPr="00CA5A7C" w:rsidRDefault="0007005F" w:rsidP="00CA5A7C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1 920,- eur</w:t>
            </w:r>
          </w:p>
        </w:tc>
        <w:tc>
          <w:tcPr>
            <w:tcW w:w="1559" w:type="dxa"/>
            <w:vAlign w:val="center"/>
          </w:tcPr>
          <w:p w:rsidR="00CA5A7C" w:rsidRPr="00CA5A7C" w:rsidRDefault="0007005F" w:rsidP="00CA5A7C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0,- eur</w:t>
            </w:r>
          </w:p>
        </w:tc>
      </w:tr>
      <w:tr w:rsidR="00CA5A7C" w:rsidTr="00CA5A7C">
        <w:tc>
          <w:tcPr>
            <w:tcW w:w="1837" w:type="dxa"/>
            <w:vAlign w:val="center"/>
          </w:tcPr>
          <w:p w:rsidR="00CA5A7C" w:rsidRPr="005B5E6D" w:rsidRDefault="00CA5A7C" w:rsidP="00CA5A7C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ČOV</w:t>
            </w:r>
          </w:p>
        </w:tc>
        <w:tc>
          <w:tcPr>
            <w:tcW w:w="2268" w:type="dxa"/>
            <w:vAlign w:val="center"/>
          </w:tcPr>
          <w:p w:rsidR="00CA5A7C" w:rsidRPr="005B5E6D" w:rsidRDefault="00CA5A7C" w:rsidP="00CA5A7C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16 200,- eur</w:t>
            </w:r>
          </w:p>
        </w:tc>
        <w:tc>
          <w:tcPr>
            <w:tcW w:w="1418" w:type="dxa"/>
            <w:vAlign w:val="center"/>
          </w:tcPr>
          <w:p w:rsidR="00CA5A7C" w:rsidRPr="00CA5A7C" w:rsidRDefault="0007005F" w:rsidP="00CA5A7C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11 340,- eur</w:t>
            </w:r>
          </w:p>
        </w:tc>
        <w:tc>
          <w:tcPr>
            <w:tcW w:w="1559" w:type="dxa"/>
            <w:vAlign w:val="center"/>
          </w:tcPr>
          <w:p w:rsidR="00CA5A7C" w:rsidRPr="00CA5A7C" w:rsidRDefault="0007005F" w:rsidP="00CA5A7C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4 860,- eur</w:t>
            </w:r>
          </w:p>
        </w:tc>
        <w:tc>
          <w:tcPr>
            <w:tcW w:w="1559" w:type="dxa"/>
            <w:vAlign w:val="center"/>
          </w:tcPr>
          <w:p w:rsidR="00CA5A7C" w:rsidRPr="00CA5A7C" w:rsidRDefault="0007005F" w:rsidP="00CA5A7C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0,- eur</w:t>
            </w:r>
          </w:p>
        </w:tc>
      </w:tr>
      <w:tr w:rsidR="00CA5A7C" w:rsidTr="00CA5A7C">
        <w:tc>
          <w:tcPr>
            <w:tcW w:w="1837" w:type="dxa"/>
            <w:vAlign w:val="center"/>
          </w:tcPr>
          <w:p w:rsidR="00CA5A7C" w:rsidRDefault="00CA5A7C" w:rsidP="00CA5A7C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Odstavné plochy</w:t>
            </w:r>
          </w:p>
        </w:tc>
        <w:tc>
          <w:tcPr>
            <w:tcW w:w="2268" w:type="dxa"/>
            <w:vAlign w:val="center"/>
          </w:tcPr>
          <w:p w:rsidR="00CA5A7C" w:rsidRPr="005B5E6D" w:rsidRDefault="000A147F" w:rsidP="00CA5A7C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20</w:t>
            </w:r>
            <w:r w:rsidR="00CA5A7C">
              <w:rPr>
                <w:rFonts w:eastAsia="Times New Roman"/>
                <w:i/>
                <w:iCs/>
                <w:color w:val="C00000"/>
              </w:rPr>
              <w:t> 500,- eur</w:t>
            </w:r>
          </w:p>
        </w:tc>
        <w:tc>
          <w:tcPr>
            <w:tcW w:w="1418" w:type="dxa"/>
            <w:vAlign w:val="center"/>
          </w:tcPr>
          <w:p w:rsidR="00CA5A7C" w:rsidRPr="00CA5A7C" w:rsidRDefault="000A147F" w:rsidP="00CA5A7C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3 120,- eur</w:t>
            </w:r>
          </w:p>
        </w:tc>
        <w:tc>
          <w:tcPr>
            <w:tcW w:w="1559" w:type="dxa"/>
            <w:vAlign w:val="center"/>
          </w:tcPr>
          <w:p w:rsidR="00CA5A7C" w:rsidRPr="00CA5A7C" w:rsidRDefault="000A147F" w:rsidP="000A147F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15 200,- eur</w:t>
            </w:r>
          </w:p>
        </w:tc>
        <w:tc>
          <w:tcPr>
            <w:tcW w:w="1559" w:type="dxa"/>
            <w:vAlign w:val="center"/>
          </w:tcPr>
          <w:p w:rsidR="00CA5A7C" w:rsidRPr="00CA5A7C" w:rsidRDefault="000A147F" w:rsidP="000A147F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2 180,- eur</w:t>
            </w:r>
          </w:p>
        </w:tc>
      </w:tr>
      <w:tr w:rsidR="00CA5A7C" w:rsidTr="00CA5A7C">
        <w:tc>
          <w:tcPr>
            <w:tcW w:w="1837" w:type="dxa"/>
            <w:vAlign w:val="center"/>
          </w:tcPr>
          <w:p w:rsidR="00CA5A7C" w:rsidRDefault="00CA5A7C" w:rsidP="00CA5A7C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Elektrická prípojka</w:t>
            </w:r>
          </w:p>
        </w:tc>
        <w:tc>
          <w:tcPr>
            <w:tcW w:w="2268" w:type="dxa"/>
            <w:vAlign w:val="center"/>
          </w:tcPr>
          <w:p w:rsidR="00CA5A7C" w:rsidRPr="005B5E6D" w:rsidRDefault="00CA5A7C" w:rsidP="00CA5A7C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1 200,- eur</w:t>
            </w:r>
          </w:p>
        </w:tc>
        <w:tc>
          <w:tcPr>
            <w:tcW w:w="1418" w:type="dxa"/>
            <w:vAlign w:val="center"/>
          </w:tcPr>
          <w:p w:rsidR="00CA5A7C" w:rsidRPr="00CA5A7C" w:rsidRDefault="0007005F" w:rsidP="00CA5A7C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0,- eur</w:t>
            </w:r>
          </w:p>
        </w:tc>
        <w:tc>
          <w:tcPr>
            <w:tcW w:w="1559" w:type="dxa"/>
            <w:vAlign w:val="center"/>
          </w:tcPr>
          <w:p w:rsidR="00CA5A7C" w:rsidRPr="00CA5A7C" w:rsidRDefault="0007005F" w:rsidP="00CA5A7C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0,- eur</w:t>
            </w:r>
          </w:p>
        </w:tc>
        <w:tc>
          <w:tcPr>
            <w:tcW w:w="1559" w:type="dxa"/>
            <w:vAlign w:val="center"/>
          </w:tcPr>
          <w:p w:rsidR="00CA5A7C" w:rsidRPr="00CA5A7C" w:rsidRDefault="0007005F" w:rsidP="00CA5A7C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1 200,- eur</w:t>
            </w:r>
          </w:p>
        </w:tc>
      </w:tr>
      <w:tr w:rsidR="00CA5A7C" w:rsidTr="00CA5A7C">
        <w:tc>
          <w:tcPr>
            <w:tcW w:w="1837" w:type="dxa"/>
            <w:vAlign w:val="center"/>
          </w:tcPr>
          <w:p w:rsidR="00CA5A7C" w:rsidRDefault="00CA5A7C" w:rsidP="00CA5A7C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Miestna komunikácia</w:t>
            </w:r>
          </w:p>
        </w:tc>
        <w:tc>
          <w:tcPr>
            <w:tcW w:w="2268" w:type="dxa"/>
            <w:vAlign w:val="center"/>
          </w:tcPr>
          <w:p w:rsidR="00CA5A7C" w:rsidRPr="005B5E6D" w:rsidRDefault="00CA5A7C" w:rsidP="00CA5A7C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16 000,- eur</w:t>
            </w:r>
          </w:p>
        </w:tc>
        <w:tc>
          <w:tcPr>
            <w:tcW w:w="1418" w:type="dxa"/>
            <w:vAlign w:val="center"/>
          </w:tcPr>
          <w:p w:rsidR="00CA5A7C" w:rsidRPr="00CA5A7C" w:rsidRDefault="000A147F" w:rsidP="00CA5A7C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6 960,- eur</w:t>
            </w:r>
          </w:p>
        </w:tc>
        <w:tc>
          <w:tcPr>
            <w:tcW w:w="1559" w:type="dxa"/>
            <w:vAlign w:val="center"/>
          </w:tcPr>
          <w:p w:rsidR="00CA5A7C" w:rsidRPr="00CA5A7C" w:rsidRDefault="000A147F" w:rsidP="00CA5A7C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9 040,- eur</w:t>
            </w:r>
          </w:p>
        </w:tc>
        <w:tc>
          <w:tcPr>
            <w:tcW w:w="1559" w:type="dxa"/>
            <w:vAlign w:val="center"/>
          </w:tcPr>
          <w:p w:rsidR="00CA5A7C" w:rsidRPr="00CA5A7C" w:rsidRDefault="000A147F" w:rsidP="00CA5A7C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0,- eur</w:t>
            </w:r>
          </w:p>
        </w:tc>
      </w:tr>
      <w:tr w:rsidR="00CA5A7C" w:rsidTr="00CA5A7C">
        <w:tc>
          <w:tcPr>
            <w:tcW w:w="1837" w:type="dxa"/>
            <w:vAlign w:val="center"/>
          </w:tcPr>
          <w:p w:rsidR="00CA5A7C" w:rsidRDefault="00CA5A7C" w:rsidP="00CA5A7C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Odlučovač ropných látok</w:t>
            </w:r>
          </w:p>
        </w:tc>
        <w:tc>
          <w:tcPr>
            <w:tcW w:w="2268" w:type="dxa"/>
            <w:vAlign w:val="center"/>
          </w:tcPr>
          <w:p w:rsidR="00CA5A7C" w:rsidRPr="005B5E6D" w:rsidRDefault="00CA5A7C" w:rsidP="00CA5A7C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1 500,- eur</w:t>
            </w:r>
          </w:p>
        </w:tc>
        <w:tc>
          <w:tcPr>
            <w:tcW w:w="1418" w:type="dxa"/>
            <w:vAlign w:val="center"/>
          </w:tcPr>
          <w:p w:rsidR="00CA5A7C" w:rsidRPr="00CA5A7C" w:rsidRDefault="0007005F" w:rsidP="00CA5A7C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0,- eur</w:t>
            </w:r>
          </w:p>
        </w:tc>
        <w:tc>
          <w:tcPr>
            <w:tcW w:w="1559" w:type="dxa"/>
            <w:vAlign w:val="center"/>
          </w:tcPr>
          <w:p w:rsidR="00CA5A7C" w:rsidRPr="00CA5A7C" w:rsidRDefault="0007005F" w:rsidP="00CA5A7C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0,- eur</w:t>
            </w:r>
          </w:p>
        </w:tc>
        <w:tc>
          <w:tcPr>
            <w:tcW w:w="1559" w:type="dxa"/>
            <w:vAlign w:val="center"/>
          </w:tcPr>
          <w:p w:rsidR="00CA5A7C" w:rsidRPr="00CA5A7C" w:rsidRDefault="0007005F" w:rsidP="00CA5A7C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1 500,- eur</w:t>
            </w:r>
          </w:p>
        </w:tc>
      </w:tr>
    </w:tbl>
    <w:p w:rsidR="00CA5A7C" w:rsidRDefault="00CA5A7C" w:rsidP="005B5E6D">
      <w:pPr>
        <w:tabs>
          <w:tab w:val="left" w:pos="364"/>
        </w:tabs>
        <w:rPr>
          <w:rFonts w:ascii="Symbol" w:eastAsia="Symbol" w:hAnsi="Symbol" w:cs="Symbol"/>
          <w:sz w:val="24"/>
          <w:szCs w:val="24"/>
        </w:rPr>
      </w:pPr>
    </w:p>
    <w:p w:rsidR="00BA5701" w:rsidRDefault="00BA5701" w:rsidP="00BA5701">
      <w:pPr>
        <w:numPr>
          <w:ilvl w:val="0"/>
          <w:numId w:val="6"/>
        </w:numPr>
        <w:tabs>
          <w:tab w:val="left" w:pos="364"/>
        </w:tabs>
        <w:spacing w:before="240" w:line="230" w:lineRule="auto"/>
        <w:ind w:left="363" w:right="23" w:hanging="363"/>
        <w:jc w:val="both"/>
        <w:rPr>
          <w:rFonts w:ascii="Symbol" w:eastAsia="Symbol" w:hAnsi="Symbol" w:cs="Symbol"/>
          <w:sz w:val="24"/>
          <w:szCs w:val="24"/>
        </w:rPr>
      </w:pPr>
      <w:bookmarkStart w:id="1" w:name="page2"/>
      <w:bookmarkEnd w:id="1"/>
      <w:r>
        <w:rPr>
          <w:rFonts w:eastAsia="Times New Roman"/>
          <w:sz w:val="24"/>
          <w:szCs w:val="24"/>
        </w:rPr>
        <w:t>Vyčlenenie vlastných finančných prostriedkov</w:t>
      </w:r>
      <w:r w:rsidR="00BA3034">
        <w:rPr>
          <w:rFonts w:eastAsia="Times New Roman"/>
          <w:sz w:val="24"/>
          <w:szCs w:val="24"/>
        </w:rPr>
        <w:t xml:space="preserve"> v rozpočte obce/mesta</w:t>
      </w:r>
      <w:r>
        <w:rPr>
          <w:rFonts w:eastAsia="Times New Roman"/>
          <w:sz w:val="24"/>
          <w:szCs w:val="24"/>
        </w:rPr>
        <w:t xml:space="preserve"> na obstaranie nájomných bytov vo výške</w:t>
      </w:r>
    </w:p>
    <w:p w:rsidR="00BA5701" w:rsidRDefault="00BA5701" w:rsidP="00BA5701">
      <w:pPr>
        <w:spacing w:line="9" w:lineRule="exact"/>
        <w:rPr>
          <w:rFonts w:ascii="Symbol" w:eastAsia="Symbol" w:hAnsi="Symbol" w:cs="Symbol"/>
          <w:sz w:val="24"/>
          <w:szCs w:val="24"/>
        </w:rPr>
      </w:pPr>
    </w:p>
    <w:p w:rsidR="00BA5701" w:rsidRDefault="00BA5701" w:rsidP="00BA5701">
      <w:pPr>
        <w:spacing w:line="234" w:lineRule="auto"/>
        <w:ind w:left="364" w:right="2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........... </w:t>
      </w:r>
      <w:r w:rsidRPr="00BA5701">
        <w:rPr>
          <w:rFonts w:eastAsia="Times New Roman"/>
          <w:i/>
          <w:color w:val="0070C0"/>
          <w:sz w:val="24"/>
          <w:szCs w:val="24"/>
        </w:rPr>
        <w:t>(pevná suma, ktorá zodpovedá výške vlastných zdrojov žiadateľa na obstaranie</w:t>
      </w:r>
      <w:r w:rsidRPr="00BA5701">
        <w:rPr>
          <w:rFonts w:eastAsia="Times New Roman"/>
          <w:i/>
          <w:sz w:val="24"/>
          <w:szCs w:val="24"/>
        </w:rPr>
        <w:t xml:space="preserve"> </w:t>
      </w:r>
      <w:r w:rsidRPr="00BA5701">
        <w:rPr>
          <w:rFonts w:eastAsia="Times New Roman"/>
          <w:i/>
          <w:color w:val="0070C0"/>
          <w:sz w:val="24"/>
          <w:szCs w:val="24"/>
        </w:rPr>
        <w:t>nájomných bytov)</w:t>
      </w:r>
      <w:r>
        <w:rPr>
          <w:rFonts w:eastAsia="Times New Roman"/>
          <w:color w:val="000000"/>
          <w:sz w:val="24"/>
          <w:szCs w:val="24"/>
        </w:rPr>
        <w:t>.</w:t>
      </w:r>
    </w:p>
    <w:p w:rsidR="00BA5701" w:rsidRDefault="00BA5701" w:rsidP="00BA5701">
      <w:pPr>
        <w:numPr>
          <w:ilvl w:val="0"/>
          <w:numId w:val="6"/>
        </w:numPr>
        <w:tabs>
          <w:tab w:val="left" w:pos="364"/>
        </w:tabs>
        <w:spacing w:before="240" w:line="230" w:lineRule="auto"/>
        <w:ind w:left="363" w:right="23" w:hanging="363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Vyčlenenie vlastných finančných prostriedkov</w:t>
      </w:r>
      <w:r w:rsidR="00BA3034">
        <w:rPr>
          <w:rFonts w:eastAsia="Times New Roman"/>
          <w:sz w:val="24"/>
          <w:szCs w:val="24"/>
        </w:rPr>
        <w:t xml:space="preserve"> v rozpočte obce/mesta</w:t>
      </w:r>
      <w:r>
        <w:rPr>
          <w:rFonts w:eastAsia="Times New Roman"/>
          <w:sz w:val="24"/>
          <w:szCs w:val="24"/>
        </w:rPr>
        <w:t xml:space="preserve"> na obstaranie súvisiacej technickej vybavenosti vo výške ........... </w:t>
      </w:r>
      <w:r w:rsidRPr="00BA5701">
        <w:rPr>
          <w:rFonts w:eastAsia="Times New Roman"/>
          <w:i/>
          <w:color w:val="0070C0"/>
          <w:sz w:val="24"/>
          <w:szCs w:val="24"/>
        </w:rPr>
        <w:t>(pevná suma, ktorá zodpovedá výške vlastných zdrojov</w:t>
      </w:r>
      <w:r w:rsidRPr="00BA5701">
        <w:rPr>
          <w:rFonts w:eastAsia="Times New Roman"/>
          <w:i/>
          <w:sz w:val="24"/>
          <w:szCs w:val="24"/>
        </w:rPr>
        <w:t xml:space="preserve"> </w:t>
      </w:r>
      <w:r w:rsidRPr="00BA5701">
        <w:rPr>
          <w:rFonts w:eastAsia="Times New Roman"/>
          <w:i/>
          <w:color w:val="0070C0"/>
          <w:sz w:val="24"/>
          <w:szCs w:val="24"/>
        </w:rPr>
        <w:t>žiadateľa na obstaranie technickej vybavenosti)</w:t>
      </w:r>
      <w:r>
        <w:rPr>
          <w:rFonts w:eastAsia="Times New Roman"/>
          <w:color w:val="000000"/>
          <w:sz w:val="24"/>
          <w:szCs w:val="24"/>
        </w:rPr>
        <w:t>.</w:t>
      </w:r>
    </w:p>
    <w:p w:rsidR="00BA5701" w:rsidRDefault="00BA5701" w:rsidP="00BA5701">
      <w:pPr>
        <w:spacing w:before="120"/>
        <w:ind w:firstLine="363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i/>
          <w:iCs/>
          <w:color w:val="C00000"/>
          <w:sz w:val="24"/>
          <w:szCs w:val="24"/>
        </w:rPr>
        <w:t>Obec si musí vyčleniť z vlastného rozpočtu sumu, ktorá zahŕňa minimálne tieto položky:</w:t>
      </w:r>
    </w:p>
    <w:p w:rsidR="00BA5701" w:rsidRDefault="00BA5701" w:rsidP="00BA5701">
      <w:pPr>
        <w:numPr>
          <w:ilvl w:val="2"/>
          <w:numId w:val="6"/>
        </w:numPr>
        <w:tabs>
          <w:tab w:val="left" w:pos="784"/>
        </w:tabs>
        <w:ind w:left="784" w:hanging="364"/>
        <w:rPr>
          <w:rFonts w:eastAsia="Times New Roman"/>
          <w:color w:val="C00000"/>
          <w:sz w:val="24"/>
          <w:szCs w:val="24"/>
        </w:rPr>
      </w:pPr>
      <w:r>
        <w:rPr>
          <w:rFonts w:eastAsia="Times New Roman"/>
          <w:i/>
          <w:iCs/>
          <w:color w:val="C00000"/>
          <w:sz w:val="24"/>
          <w:szCs w:val="24"/>
        </w:rPr>
        <w:t>časť ceny za obstaranie bytového domu, ktorá nie je krytá dotáciou ani úverom,</w:t>
      </w:r>
    </w:p>
    <w:p w:rsidR="00BA5701" w:rsidRDefault="00BA5701" w:rsidP="00BA5701">
      <w:pPr>
        <w:spacing w:line="12" w:lineRule="exact"/>
        <w:rPr>
          <w:rFonts w:eastAsia="Times New Roman"/>
          <w:color w:val="C00000"/>
          <w:sz w:val="24"/>
          <w:szCs w:val="24"/>
        </w:rPr>
      </w:pPr>
    </w:p>
    <w:p w:rsidR="00BA5701" w:rsidRDefault="00BA5701" w:rsidP="00BA5701">
      <w:pPr>
        <w:numPr>
          <w:ilvl w:val="2"/>
          <w:numId w:val="6"/>
        </w:numPr>
        <w:tabs>
          <w:tab w:val="left" w:pos="784"/>
        </w:tabs>
        <w:spacing w:line="234" w:lineRule="auto"/>
        <w:ind w:left="784" w:right="20" w:hanging="364"/>
        <w:rPr>
          <w:rFonts w:eastAsia="Times New Roman"/>
          <w:color w:val="C00000"/>
          <w:sz w:val="24"/>
          <w:szCs w:val="24"/>
        </w:rPr>
      </w:pPr>
      <w:r>
        <w:rPr>
          <w:rFonts w:eastAsia="Times New Roman"/>
          <w:i/>
          <w:iCs/>
          <w:color w:val="C00000"/>
          <w:sz w:val="24"/>
          <w:szCs w:val="24"/>
        </w:rPr>
        <w:t>časť ceny za obstaranie technickej vybavenosti, na ktorú sa požaduje dotácia a nie je dotáciou krytá,</w:t>
      </w:r>
    </w:p>
    <w:p w:rsidR="00BA5701" w:rsidRDefault="00BA5701" w:rsidP="00BA5701">
      <w:pPr>
        <w:spacing w:line="1" w:lineRule="exact"/>
        <w:rPr>
          <w:rFonts w:eastAsia="Times New Roman"/>
          <w:color w:val="C00000"/>
          <w:sz w:val="24"/>
          <w:szCs w:val="24"/>
        </w:rPr>
      </w:pPr>
    </w:p>
    <w:p w:rsidR="00BA5701" w:rsidRDefault="00BA5701" w:rsidP="00BA5701">
      <w:pPr>
        <w:numPr>
          <w:ilvl w:val="2"/>
          <w:numId w:val="6"/>
        </w:numPr>
        <w:tabs>
          <w:tab w:val="left" w:pos="784"/>
        </w:tabs>
        <w:ind w:left="784" w:hanging="364"/>
        <w:rPr>
          <w:rFonts w:eastAsia="Times New Roman"/>
          <w:color w:val="C00000"/>
          <w:sz w:val="24"/>
          <w:szCs w:val="24"/>
        </w:rPr>
      </w:pPr>
      <w:r>
        <w:rPr>
          <w:rFonts w:eastAsia="Times New Roman"/>
          <w:i/>
          <w:iCs/>
          <w:color w:val="C00000"/>
          <w:sz w:val="24"/>
          <w:szCs w:val="24"/>
        </w:rPr>
        <w:t>cena za obstaranie technickej vybavenosti, na ktorú sa dotácia nepožaduje.</w:t>
      </w:r>
    </w:p>
    <w:p w:rsidR="00BA5701" w:rsidRDefault="00BA5701" w:rsidP="005B5E6D">
      <w:pPr>
        <w:spacing w:before="120"/>
        <w:ind w:left="426" w:hanging="422"/>
        <w:jc w:val="both"/>
        <w:rPr>
          <w:rFonts w:eastAsia="Times New Roman"/>
          <w:sz w:val="24"/>
          <w:szCs w:val="24"/>
        </w:rPr>
      </w:pPr>
    </w:p>
    <w:p w:rsidR="005B5E6D" w:rsidRPr="00200C70" w:rsidRDefault="00BA5701" w:rsidP="005B5E6D">
      <w:pPr>
        <w:pStyle w:val="Odsekzoznamu"/>
        <w:numPr>
          <w:ilvl w:val="0"/>
          <w:numId w:val="22"/>
        </w:num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Berie na vedomie:</w:t>
      </w:r>
    </w:p>
    <w:p w:rsidR="005B5E6D" w:rsidRPr="00B23EC8" w:rsidRDefault="005B5E6D" w:rsidP="005B5E6D">
      <w:pPr>
        <w:spacing w:before="120"/>
        <w:ind w:left="426" w:hanging="422"/>
        <w:jc w:val="both"/>
        <w:rPr>
          <w:sz w:val="20"/>
          <w:szCs w:val="20"/>
        </w:rPr>
      </w:pPr>
    </w:p>
    <w:p w:rsidR="005B5E6D" w:rsidRPr="00BA5701" w:rsidRDefault="00BA5701" w:rsidP="005B5E6D">
      <w:pPr>
        <w:numPr>
          <w:ilvl w:val="0"/>
          <w:numId w:val="1"/>
        </w:numPr>
        <w:tabs>
          <w:tab w:val="left" w:pos="364"/>
        </w:tabs>
        <w:spacing w:before="120" w:line="236" w:lineRule="auto"/>
        <w:ind w:left="364" w:hanging="364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V rámci posudzovania žiadosti o poskytnutie dotácie môže Ministerstvo dopravy Slovenskej republiky znížiť výšku poskytnutej dotácie oproti sume schválenej v 7. bode tohto ustanovenia.</w:t>
      </w:r>
    </w:p>
    <w:p w:rsidR="00BA5701" w:rsidRPr="00AE2D55" w:rsidRDefault="00BA5701" w:rsidP="005B5E6D">
      <w:pPr>
        <w:numPr>
          <w:ilvl w:val="0"/>
          <w:numId w:val="1"/>
        </w:numPr>
        <w:tabs>
          <w:tab w:val="left" w:pos="364"/>
        </w:tabs>
        <w:spacing w:before="120" w:line="236" w:lineRule="auto"/>
        <w:ind w:left="364" w:hanging="364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V rámci posudzovania žiadosti o poskytnutie podpory môže Štátny fond rozvoja bývania znížiť výšku poskytnutej podpory oproti sume schválenej</w:t>
      </w:r>
      <w:r w:rsidR="006B7F76">
        <w:rPr>
          <w:rFonts w:eastAsia="Times New Roman"/>
          <w:sz w:val="24"/>
          <w:szCs w:val="24"/>
        </w:rPr>
        <w:t xml:space="preserve"> v 7. bode tohto ustanovenia.</w:t>
      </w:r>
    </w:p>
    <w:p w:rsidR="006B7F76" w:rsidRDefault="006B7F76" w:rsidP="006B7F76">
      <w:pPr>
        <w:spacing w:before="120"/>
        <w:ind w:left="426" w:hanging="422"/>
        <w:jc w:val="both"/>
        <w:rPr>
          <w:rFonts w:eastAsia="Times New Roman"/>
          <w:iCs/>
          <w:sz w:val="24"/>
          <w:szCs w:val="24"/>
        </w:rPr>
      </w:pPr>
    </w:p>
    <w:p w:rsidR="006B7F76" w:rsidRDefault="006B7F76" w:rsidP="006B7F76">
      <w:pPr>
        <w:ind w:left="4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Záväzky</w:t>
      </w:r>
    </w:p>
    <w:p w:rsidR="006B7F76" w:rsidRDefault="006B7F76" w:rsidP="006B7F76">
      <w:pPr>
        <w:ind w:left="4"/>
        <w:rPr>
          <w:rFonts w:eastAsia="Times New Roman"/>
          <w:b/>
          <w:bCs/>
          <w:sz w:val="24"/>
          <w:szCs w:val="24"/>
        </w:rPr>
      </w:pPr>
    </w:p>
    <w:p w:rsidR="006B7F76" w:rsidRPr="00200C70" w:rsidRDefault="00E868C5" w:rsidP="006B7F76">
      <w:pPr>
        <w:pStyle w:val="Odsekzoznamu"/>
        <w:numPr>
          <w:ilvl w:val="0"/>
          <w:numId w:val="22"/>
        </w:num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Splnomocňuje</w:t>
      </w:r>
      <w:r w:rsidR="006B7F76">
        <w:rPr>
          <w:rFonts w:eastAsia="Times New Roman"/>
          <w:b/>
          <w:bCs/>
          <w:sz w:val="24"/>
          <w:szCs w:val="24"/>
        </w:rPr>
        <w:t>:</w:t>
      </w:r>
    </w:p>
    <w:p w:rsidR="006B7F76" w:rsidRDefault="006B7F76" w:rsidP="006B7F76">
      <w:pPr>
        <w:pStyle w:val="Odsekzoznamu"/>
        <w:ind w:left="364"/>
        <w:rPr>
          <w:sz w:val="20"/>
          <w:szCs w:val="20"/>
        </w:rPr>
      </w:pPr>
    </w:p>
    <w:p w:rsidR="006B7F76" w:rsidRPr="00691B7B" w:rsidRDefault="00E868C5" w:rsidP="006B7F76">
      <w:pPr>
        <w:pStyle w:val="Odsekzoznamu"/>
        <w:numPr>
          <w:ilvl w:val="0"/>
          <w:numId w:val="12"/>
        </w:numPr>
        <w:tabs>
          <w:tab w:val="left" w:pos="364"/>
        </w:tabs>
        <w:spacing w:before="120" w:line="230" w:lineRule="auto"/>
        <w:ind w:left="363" w:hanging="357"/>
        <w:contextualSpacing w:val="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Starostu obce prijať z</w:t>
      </w:r>
      <w:r w:rsidR="006B7F76" w:rsidRPr="00691B7B">
        <w:rPr>
          <w:rFonts w:eastAsia="Times New Roman"/>
          <w:sz w:val="24"/>
          <w:szCs w:val="24"/>
        </w:rPr>
        <w:t xml:space="preserve">áväzok obce dodržiavať pri prenájme bytov a uzatváraní nájomných zmlúv ustanovenia </w:t>
      </w:r>
      <w:r w:rsidR="006B7F76">
        <w:rPr>
          <w:rFonts w:eastAsia="Times New Roman"/>
          <w:sz w:val="24"/>
          <w:szCs w:val="24"/>
        </w:rPr>
        <w:t xml:space="preserve">§ 12 a </w:t>
      </w:r>
      <w:r w:rsidR="006B7F76" w:rsidRPr="00691B7B">
        <w:rPr>
          <w:rFonts w:eastAsia="Times New Roman"/>
          <w:sz w:val="24"/>
          <w:szCs w:val="24"/>
        </w:rPr>
        <w:t>§ 22 zákona č. 443/2010 Z. z. o dotáciách na rozvoj bývania a</w:t>
      </w:r>
      <w:r>
        <w:rPr>
          <w:rFonts w:eastAsia="Times New Roman"/>
          <w:sz w:val="24"/>
          <w:szCs w:val="24"/>
        </w:rPr>
        <w:t> </w:t>
      </w:r>
      <w:r w:rsidR="006B7F76" w:rsidRPr="00691B7B">
        <w:rPr>
          <w:rFonts w:eastAsia="Times New Roman"/>
          <w:sz w:val="24"/>
          <w:szCs w:val="24"/>
        </w:rPr>
        <w:t>o</w:t>
      </w:r>
      <w:r>
        <w:rPr>
          <w:rFonts w:eastAsia="Times New Roman"/>
          <w:sz w:val="24"/>
          <w:szCs w:val="24"/>
        </w:rPr>
        <w:t> </w:t>
      </w:r>
      <w:r w:rsidR="006B7F76" w:rsidRPr="00691B7B">
        <w:rPr>
          <w:rFonts w:eastAsia="Times New Roman"/>
          <w:sz w:val="24"/>
          <w:szCs w:val="24"/>
        </w:rPr>
        <w:t>sociálnom bývaní v</w:t>
      </w:r>
      <w:r w:rsidR="006B7F76">
        <w:rPr>
          <w:rFonts w:eastAsia="Times New Roman"/>
          <w:sz w:val="24"/>
          <w:szCs w:val="24"/>
        </w:rPr>
        <w:t> </w:t>
      </w:r>
      <w:r w:rsidR="006B7F76" w:rsidRPr="00691B7B">
        <w:rPr>
          <w:rFonts w:eastAsia="Times New Roman"/>
          <w:sz w:val="24"/>
          <w:szCs w:val="24"/>
        </w:rPr>
        <w:t>znení neskorších predpisov.</w:t>
      </w:r>
    </w:p>
    <w:p w:rsidR="006B7F76" w:rsidRPr="00691B7B" w:rsidRDefault="00E868C5" w:rsidP="006B7F76">
      <w:pPr>
        <w:pStyle w:val="Odsekzoznamu"/>
        <w:numPr>
          <w:ilvl w:val="0"/>
          <w:numId w:val="12"/>
        </w:numPr>
        <w:tabs>
          <w:tab w:val="left" w:pos="364"/>
        </w:tabs>
        <w:spacing w:before="120" w:line="226" w:lineRule="auto"/>
        <w:ind w:left="363" w:hanging="357"/>
        <w:contextualSpacing w:val="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Starostu obce prijať z</w:t>
      </w:r>
      <w:r w:rsidR="006B7F76" w:rsidRPr="00691B7B">
        <w:rPr>
          <w:rFonts w:eastAsia="Times New Roman"/>
          <w:sz w:val="24"/>
          <w:szCs w:val="24"/>
        </w:rPr>
        <w:t>áväzok obce dodržiavať nájomný charakter bytov.</w:t>
      </w:r>
    </w:p>
    <w:p w:rsidR="006B7F76" w:rsidRPr="00945530" w:rsidRDefault="00E868C5" w:rsidP="006B7F76">
      <w:pPr>
        <w:pStyle w:val="Odsekzoznamu"/>
        <w:numPr>
          <w:ilvl w:val="0"/>
          <w:numId w:val="12"/>
        </w:numPr>
        <w:tabs>
          <w:tab w:val="left" w:pos="364"/>
        </w:tabs>
        <w:spacing w:before="120" w:line="226" w:lineRule="auto"/>
        <w:ind w:left="363" w:hanging="357"/>
        <w:contextualSpacing w:val="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Starostu obce prijať z</w:t>
      </w:r>
      <w:r w:rsidR="006B7F76" w:rsidRPr="00691B7B">
        <w:rPr>
          <w:rFonts w:eastAsia="Times New Roman"/>
          <w:sz w:val="24"/>
          <w:szCs w:val="24"/>
        </w:rPr>
        <w:t xml:space="preserve">áväzok obce zriadiť záložné právo na </w:t>
      </w:r>
      <w:r w:rsidR="006B7F76">
        <w:rPr>
          <w:rFonts w:eastAsia="Times New Roman"/>
          <w:sz w:val="24"/>
          <w:szCs w:val="24"/>
        </w:rPr>
        <w:t>zabezpečenie vrátenia poskytnutej dotácie a na </w:t>
      </w:r>
      <w:r w:rsidR="006B7F76" w:rsidRPr="00691B7B">
        <w:rPr>
          <w:rFonts w:eastAsia="Times New Roman"/>
          <w:sz w:val="24"/>
          <w:szCs w:val="24"/>
        </w:rPr>
        <w:t>zachovanie nájomného charakteru bytov obstaraných podľa zákona č. 443/2010 Z. z. o</w:t>
      </w:r>
      <w:r w:rsidR="006B7F76">
        <w:rPr>
          <w:rFonts w:eastAsia="Times New Roman"/>
          <w:sz w:val="24"/>
          <w:szCs w:val="24"/>
        </w:rPr>
        <w:t> </w:t>
      </w:r>
      <w:r w:rsidR="006B7F76" w:rsidRPr="00691B7B">
        <w:rPr>
          <w:rFonts w:eastAsia="Times New Roman"/>
          <w:sz w:val="24"/>
          <w:szCs w:val="24"/>
        </w:rPr>
        <w:t>dotáciách na rozvoj bývania a o</w:t>
      </w:r>
      <w:r w:rsidR="006B7F76">
        <w:rPr>
          <w:rFonts w:eastAsia="Times New Roman"/>
          <w:sz w:val="24"/>
          <w:szCs w:val="24"/>
        </w:rPr>
        <w:t> </w:t>
      </w:r>
      <w:r w:rsidR="006B7F76" w:rsidRPr="00691B7B">
        <w:rPr>
          <w:rFonts w:eastAsia="Times New Roman"/>
          <w:sz w:val="24"/>
          <w:szCs w:val="24"/>
        </w:rPr>
        <w:t>sociálnom</w:t>
      </w:r>
      <w:r w:rsidR="006B7F76">
        <w:rPr>
          <w:rFonts w:eastAsia="Times New Roman"/>
          <w:sz w:val="24"/>
          <w:szCs w:val="24"/>
        </w:rPr>
        <w:t xml:space="preserve"> </w:t>
      </w:r>
      <w:r w:rsidR="006B7F76" w:rsidRPr="00945530">
        <w:rPr>
          <w:rFonts w:eastAsia="Times New Roman"/>
          <w:sz w:val="24"/>
          <w:szCs w:val="24"/>
        </w:rPr>
        <w:t>bývaní v znení neskorších predpisov v</w:t>
      </w:r>
      <w:r w:rsidR="006B7F76">
        <w:rPr>
          <w:rFonts w:eastAsia="Times New Roman"/>
          <w:sz w:val="24"/>
          <w:szCs w:val="24"/>
        </w:rPr>
        <w:t> </w:t>
      </w:r>
      <w:r w:rsidR="006B7F76" w:rsidRPr="00945530">
        <w:rPr>
          <w:rFonts w:eastAsia="Times New Roman"/>
          <w:sz w:val="24"/>
          <w:szCs w:val="24"/>
        </w:rPr>
        <w:t xml:space="preserve">prospech Ministerstva dopravy </w:t>
      </w:r>
      <w:bookmarkStart w:id="2" w:name="_GoBack"/>
      <w:bookmarkEnd w:id="2"/>
      <w:r w:rsidR="006B7F76" w:rsidRPr="00945530">
        <w:rPr>
          <w:rFonts w:eastAsia="Times New Roman"/>
          <w:sz w:val="24"/>
          <w:szCs w:val="24"/>
        </w:rPr>
        <w:t>Slovenskej republiky.</w:t>
      </w:r>
    </w:p>
    <w:p w:rsidR="006B7F76" w:rsidRPr="00691B7B" w:rsidRDefault="00E868C5" w:rsidP="006B7F76">
      <w:pPr>
        <w:pStyle w:val="Odsekzoznamu"/>
        <w:numPr>
          <w:ilvl w:val="0"/>
          <w:numId w:val="12"/>
        </w:numPr>
        <w:tabs>
          <w:tab w:val="left" w:pos="364"/>
        </w:tabs>
        <w:spacing w:before="120" w:line="230" w:lineRule="auto"/>
        <w:ind w:left="363" w:hanging="357"/>
        <w:contextualSpacing w:val="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Starostu obce prijať z</w:t>
      </w:r>
      <w:r w:rsidR="006B7F76" w:rsidRPr="00691B7B">
        <w:rPr>
          <w:rFonts w:eastAsia="Times New Roman"/>
          <w:sz w:val="24"/>
          <w:szCs w:val="24"/>
        </w:rPr>
        <w:t>áväzok obce zriadiť záložné právo na nájomné byty obstarané podľa zákona č.</w:t>
      </w:r>
      <w:r w:rsidR="006B7F76">
        <w:rPr>
          <w:rFonts w:eastAsia="Times New Roman"/>
          <w:sz w:val="24"/>
          <w:szCs w:val="24"/>
        </w:rPr>
        <w:t> </w:t>
      </w:r>
      <w:r w:rsidR="006B7F76" w:rsidRPr="00691B7B">
        <w:rPr>
          <w:rFonts w:eastAsia="Times New Roman"/>
          <w:sz w:val="24"/>
          <w:szCs w:val="24"/>
        </w:rPr>
        <w:t>150/2013</w:t>
      </w:r>
      <w:r w:rsidR="006B7F76">
        <w:rPr>
          <w:rFonts w:eastAsia="Times New Roman"/>
          <w:sz w:val="24"/>
          <w:szCs w:val="24"/>
        </w:rPr>
        <w:t> </w:t>
      </w:r>
      <w:r w:rsidR="006B7F76" w:rsidRPr="00691B7B">
        <w:rPr>
          <w:rFonts w:eastAsia="Times New Roman"/>
          <w:sz w:val="24"/>
          <w:szCs w:val="24"/>
        </w:rPr>
        <w:t xml:space="preserve">Z. z. o Štátnom fonde rozvoja bývania v znení </w:t>
      </w:r>
      <w:r w:rsidR="006B7F76">
        <w:rPr>
          <w:rFonts w:eastAsia="Times New Roman"/>
          <w:sz w:val="24"/>
          <w:szCs w:val="24"/>
        </w:rPr>
        <w:t>neskorších predpisov v prospech Štátneho fondu rozvoja bývania.</w:t>
      </w:r>
    </w:p>
    <w:p w:rsidR="005B5E6D" w:rsidRDefault="005B5E6D" w:rsidP="006B7F76">
      <w:pPr>
        <w:tabs>
          <w:tab w:val="left" w:pos="364"/>
        </w:tabs>
        <w:rPr>
          <w:rFonts w:eastAsia="Times New Roman"/>
          <w:iCs/>
          <w:sz w:val="24"/>
          <w:szCs w:val="24"/>
        </w:rPr>
      </w:pPr>
    </w:p>
    <w:sectPr w:rsidR="005B5E6D" w:rsidSect="005C7A08">
      <w:footerReference w:type="default" r:id="rId8"/>
      <w:pgSz w:w="11900" w:h="16838"/>
      <w:pgMar w:top="1418" w:right="843" w:bottom="1440" w:left="1440" w:header="0" w:footer="1138" w:gutter="0"/>
      <w:cols w:space="708" w:equalWidth="0">
        <w:col w:w="904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A08" w:rsidRDefault="005C7A08" w:rsidP="005C7A08">
      <w:r>
        <w:separator/>
      </w:r>
    </w:p>
  </w:endnote>
  <w:endnote w:type="continuationSeparator" w:id="0">
    <w:p w:rsidR="005C7A08" w:rsidRDefault="005C7A08" w:rsidP="005C7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6773667"/>
      <w:docPartObj>
        <w:docPartGallery w:val="Page Numbers (Bottom of Page)"/>
        <w:docPartUnique/>
      </w:docPartObj>
    </w:sdtPr>
    <w:sdtEndPr/>
    <w:sdtContent>
      <w:p w:rsidR="005C7A08" w:rsidRDefault="005C7A08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0AC3">
          <w:rPr>
            <w:noProof/>
          </w:rPr>
          <w:t>5</w:t>
        </w:r>
        <w:r>
          <w:fldChar w:fldCharType="end"/>
        </w:r>
      </w:p>
    </w:sdtContent>
  </w:sdt>
  <w:p w:rsidR="005C7A08" w:rsidRDefault="005C7A0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A08" w:rsidRDefault="005C7A08" w:rsidP="005C7A08">
      <w:r>
        <w:separator/>
      </w:r>
    </w:p>
  </w:footnote>
  <w:footnote w:type="continuationSeparator" w:id="0">
    <w:p w:rsidR="005C7A08" w:rsidRDefault="005C7A08" w:rsidP="005C7A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63C39"/>
    <w:multiLevelType w:val="hybridMultilevel"/>
    <w:tmpl w:val="9B963260"/>
    <w:lvl w:ilvl="0" w:tplc="1B889F60">
      <w:start w:val="1"/>
      <w:numFmt w:val="decimal"/>
      <w:lvlText w:val="%1."/>
      <w:lvlJc w:val="left"/>
      <w:pPr>
        <w:ind w:left="364" w:hanging="360"/>
      </w:pPr>
      <w:rPr>
        <w:rFonts w:eastAsia="Times New Roman"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4" w:hanging="360"/>
      </w:pPr>
    </w:lvl>
    <w:lvl w:ilvl="2" w:tplc="041B001B" w:tentative="1">
      <w:start w:val="1"/>
      <w:numFmt w:val="lowerRoman"/>
      <w:lvlText w:val="%3."/>
      <w:lvlJc w:val="right"/>
      <w:pPr>
        <w:ind w:left="1804" w:hanging="180"/>
      </w:pPr>
    </w:lvl>
    <w:lvl w:ilvl="3" w:tplc="041B000F" w:tentative="1">
      <w:start w:val="1"/>
      <w:numFmt w:val="decimal"/>
      <w:lvlText w:val="%4."/>
      <w:lvlJc w:val="left"/>
      <w:pPr>
        <w:ind w:left="2524" w:hanging="360"/>
      </w:pPr>
    </w:lvl>
    <w:lvl w:ilvl="4" w:tplc="041B0019" w:tentative="1">
      <w:start w:val="1"/>
      <w:numFmt w:val="lowerLetter"/>
      <w:lvlText w:val="%5."/>
      <w:lvlJc w:val="left"/>
      <w:pPr>
        <w:ind w:left="3244" w:hanging="360"/>
      </w:pPr>
    </w:lvl>
    <w:lvl w:ilvl="5" w:tplc="041B001B" w:tentative="1">
      <w:start w:val="1"/>
      <w:numFmt w:val="lowerRoman"/>
      <w:lvlText w:val="%6."/>
      <w:lvlJc w:val="right"/>
      <w:pPr>
        <w:ind w:left="3964" w:hanging="180"/>
      </w:pPr>
    </w:lvl>
    <w:lvl w:ilvl="6" w:tplc="041B000F" w:tentative="1">
      <w:start w:val="1"/>
      <w:numFmt w:val="decimal"/>
      <w:lvlText w:val="%7."/>
      <w:lvlJc w:val="left"/>
      <w:pPr>
        <w:ind w:left="4684" w:hanging="360"/>
      </w:pPr>
    </w:lvl>
    <w:lvl w:ilvl="7" w:tplc="041B0019" w:tentative="1">
      <w:start w:val="1"/>
      <w:numFmt w:val="lowerLetter"/>
      <w:lvlText w:val="%8."/>
      <w:lvlJc w:val="left"/>
      <w:pPr>
        <w:ind w:left="5404" w:hanging="360"/>
      </w:pPr>
    </w:lvl>
    <w:lvl w:ilvl="8" w:tplc="041B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" w15:restartNumberingAfterBreak="0">
    <w:nsid w:val="12200854"/>
    <w:multiLevelType w:val="hybridMultilevel"/>
    <w:tmpl w:val="FC26E824"/>
    <w:lvl w:ilvl="0" w:tplc="2ECEEBCA">
      <w:start w:val="1"/>
      <w:numFmt w:val="bullet"/>
      <w:lvlText w:val="č."/>
      <w:lvlJc w:val="left"/>
    </w:lvl>
    <w:lvl w:ilvl="1" w:tplc="3990D8AE">
      <w:numFmt w:val="decimal"/>
      <w:lvlText w:val=""/>
      <w:lvlJc w:val="left"/>
    </w:lvl>
    <w:lvl w:ilvl="2" w:tplc="2A349210">
      <w:numFmt w:val="decimal"/>
      <w:lvlText w:val=""/>
      <w:lvlJc w:val="left"/>
    </w:lvl>
    <w:lvl w:ilvl="3" w:tplc="058C0E76">
      <w:numFmt w:val="decimal"/>
      <w:lvlText w:val=""/>
      <w:lvlJc w:val="left"/>
    </w:lvl>
    <w:lvl w:ilvl="4" w:tplc="25020CBC">
      <w:numFmt w:val="decimal"/>
      <w:lvlText w:val=""/>
      <w:lvlJc w:val="left"/>
    </w:lvl>
    <w:lvl w:ilvl="5" w:tplc="DFE295F2">
      <w:numFmt w:val="decimal"/>
      <w:lvlText w:val=""/>
      <w:lvlJc w:val="left"/>
    </w:lvl>
    <w:lvl w:ilvl="6" w:tplc="DAF0A58A">
      <w:numFmt w:val="decimal"/>
      <w:lvlText w:val=""/>
      <w:lvlJc w:val="left"/>
    </w:lvl>
    <w:lvl w:ilvl="7" w:tplc="307084C0">
      <w:numFmt w:val="decimal"/>
      <w:lvlText w:val=""/>
      <w:lvlJc w:val="left"/>
    </w:lvl>
    <w:lvl w:ilvl="8" w:tplc="3104E932">
      <w:numFmt w:val="decimal"/>
      <w:lvlText w:val=""/>
      <w:lvlJc w:val="left"/>
    </w:lvl>
  </w:abstractNum>
  <w:abstractNum w:abstractNumId="2" w15:restartNumberingAfterBreak="0">
    <w:nsid w:val="13DE6A8F"/>
    <w:multiLevelType w:val="hybridMultilevel"/>
    <w:tmpl w:val="75A0FA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84260"/>
    <w:multiLevelType w:val="hybridMultilevel"/>
    <w:tmpl w:val="9B963260"/>
    <w:lvl w:ilvl="0" w:tplc="1B889F60">
      <w:start w:val="1"/>
      <w:numFmt w:val="decimal"/>
      <w:lvlText w:val="%1."/>
      <w:lvlJc w:val="left"/>
      <w:pPr>
        <w:ind w:left="364" w:hanging="360"/>
      </w:pPr>
      <w:rPr>
        <w:rFonts w:eastAsia="Times New Roman"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4" w:hanging="360"/>
      </w:pPr>
    </w:lvl>
    <w:lvl w:ilvl="2" w:tplc="041B001B" w:tentative="1">
      <w:start w:val="1"/>
      <w:numFmt w:val="lowerRoman"/>
      <w:lvlText w:val="%3."/>
      <w:lvlJc w:val="right"/>
      <w:pPr>
        <w:ind w:left="1804" w:hanging="180"/>
      </w:pPr>
    </w:lvl>
    <w:lvl w:ilvl="3" w:tplc="041B000F" w:tentative="1">
      <w:start w:val="1"/>
      <w:numFmt w:val="decimal"/>
      <w:lvlText w:val="%4."/>
      <w:lvlJc w:val="left"/>
      <w:pPr>
        <w:ind w:left="2524" w:hanging="360"/>
      </w:pPr>
    </w:lvl>
    <w:lvl w:ilvl="4" w:tplc="041B0019" w:tentative="1">
      <w:start w:val="1"/>
      <w:numFmt w:val="lowerLetter"/>
      <w:lvlText w:val="%5."/>
      <w:lvlJc w:val="left"/>
      <w:pPr>
        <w:ind w:left="3244" w:hanging="360"/>
      </w:pPr>
    </w:lvl>
    <w:lvl w:ilvl="5" w:tplc="041B001B" w:tentative="1">
      <w:start w:val="1"/>
      <w:numFmt w:val="lowerRoman"/>
      <w:lvlText w:val="%6."/>
      <w:lvlJc w:val="right"/>
      <w:pPr>
        <w:ind w:left="3964" w:hanging="180"/>
      </w:pPr>
    </w:lvl>
    <w:lvl w:ilvl="6" w:tplc="041B000F" w:tentative="1">
      <w:start w:val="1"/>
      <w:numFmt w:val="decimal"/>
      <w:lvlText w:val="%7."/>
      <w:lvlJc w:val="left"/>
      <w:pPr>
        <w:ind w:left="4684" w:hanging="360"/>
      </w:pPr>
    </w:lvl>
    <w:lvl w:ilvl="7" w:tplc="041B0019" w:tentative="1">
      <w:start w:val="1"/>
      <w:numFmt w:val="lowerLetter"/>
      <w:lvlText w:val="%8."/>
      <w:lvlJc w:val="left"/>
      <w:pPr>
        <w:ind w:left="5404" w:hanging="360"/>
      </w:pPr>
    </w:lvl>
    <w:lvl w:ilvl="8" w:tplc="041B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4" w15:restartNumberingAfterBreak="0">
    <w:nsid w:val="2EB141F2"/>
    <w:multiLevelType w:val="hybridMultilevel"/>
    <w:tmpl w:val="CE9827CC"/>
    <w:lvl w:ilvl="0" w:tplc="0D26BB24">
      <w:start w:val="1"/>
      <w:numFmt w:val="bullet"/>
      <w:lvlText w:val=""/>
      <w:lvlJc w:val="left"/>
    </w:lvl>
    <w:lvl w:ilvl="1" w:tplc="CADC044A">
      <w:numFmt w:val="decimal"/>
      <w:lvlText w:val=""/>
      <w:lvlJc w:val="left"/>
    </w:lvl>
    <w:lvl w:ilvl="2" w:tplc="DC600A06">
      <w:numFmt w:val="decimal"/>
      <w:lvlText w:val=""/>
      <w:lvlJc w:val="left"/>
    </w:lvl>
    <w:lvl w:ilvl="3" w:tplc="03BC87FA">
      <w:numFmt w:val="decimal"/>
      <w:lvlText w:val=""/>
      <w:lvlJc w:val="left"/>
    </w:lvl>
    <w:lvl w:ilvl="4" w:tplc="12F22910">
      <w:numFmt w:val="decimal"/>
      <w:lvlText w:val=""/>
      <w:lvlJc w:val="left"/>
    </w:lvl>
    <w:lvl w:ilvl="5" w:tplc="D14CDDC2">
      <w:numFmt w:val="decimal"/>
      <w:lvlText w:val=""/>
      <w:lvlJc w:val="left"/>
    </w:lvl>
    <w:lvl w:ilvl="6" w:tplc="05B683BA">
      <w:numFmt w:val="decimal"/>
      <w:lvlText w:val=""/>
      <w:lvlJc w:val="left"/>
    </w:lvl>
    <w:lvl w:ilvl="7" w:tplc="ED3484C4">
      <w:numFmt w:val="decimal"/>
      <w:lvlText w:val=""/>
      <w:lvlJc w:val="left"/>
    </w:lvl>
    <w:lvl w:ilvl="8" w:tplc="BF581D02">
      <w:numFmt w:val="decimal"/>
      <w:lvlText w:val=""/>
      <w:lvlJc w:val="left"/>
    </w:lvl>
  </w:abstractNum>
  <w:abstractNum w:abstractNumId="5" w15:restartNumberingAfterBreak="0">
    <w:nsid w:val="2F4A609A"/>
    <w:multiLevelType w:val="hybridMultilevel"/>
    <w:tmpl w:val="8968D1D4"/>
    <w:lvl w:ilvl="0" w:tplc="041B0001">
      <w:start w:val="1"/>
      <w:numFmt w:val="bullet"/>
      <w:lvlText w:val=""/>
      <w:lvlJc w:val="left"/>
      <w:pPr>
        <w:ind w:left="36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6" w15:restartNumberingAfterBreak="0">
    <w:nsid w:val="3804356B"/>
    <w:multiLevelType w:val="hybridMultilevel"/>
    <w:tmpl w:val="93E2D1FE"/>
    <w:lvl w:ilvl="0" w:tplc="B49C58CA">
      <w:start w:val="1"/>
      <w:numFmt w:val="upperRoman"/>
      <w:lvlText w:val="%1."/>
      <w:lvlJc w:val="left"/>
      <w:pPr>
        <w:ind w:left="724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4" w:hanging="360"/>
      </w:pPr>
    </w:lvl>
    <w:lvl w:ilvl="2" w:tplc="041B001B" w:tentative="1">
      <w:start w:val="1"/>
      <w:numFmt w:val="lowerRoman"/>
      <w:lvlText w:val="%3."/>
      <w:lvlJc w:val="right"/>
      <w:pPr>
        <w:ind w:left="1804" w:hanging="180"/>
      </w:pPr>
    </w:lvl>
    <w:lvl w:ilvl="3" w:tplc="041B000F" w:tentative="1">
      <w:start w:val="1"/>
      <w:numFmt w:val="decimal"/>
      <w:lvlText w:val="%4."/>
      <w:lvlJc w:val="left"/>
      <w:pPr>
        <w:ind w:left="2524" w:hanging="360"/>
      </w:pPr>
    </w:lvl>
    <w:lvl w:ilvl="4" w:tplc="041B0019" w:tentative="1">
      <w:start w:val="1"/>
      <w:numFmt w:val="lowerLetter"/>
      <w:lvlText w:val="%5."/>
      <w:lvlJc w:val="left"/>
      <w:pPr>
        <w:ind w:left="3244" w:hanging="360"/>
      </w:pPr>
    </w:lvl>
    <w:lvl w:ilvl="5" w:tplc="041B001B" w:tentative="1">
      <w:start w:val="1"/>
      <w:numFmt w:val="lowerRoman"/>
      <w:lvlText w:val="%6."/>
      <w:lvlJc w:val="right"/>
      <w:pPr>
        <w:ind w:left="3964" w:hanging="180"/>
      </w:pPr>
    </w:lvl>
    <w:lvl w:ilvl="6" w:tplc="041B000F" w:tentative="1">
      <w:start w:val="1"/>
      <w:numFmt w:val="decimal"/>
      <w:lvlText w:val="%7."/>
      <w:lvlJc w:val="left"/>
      <w:pPr>
        <w:ind w:left="4684" w:hanging="360"/>
      </w:pPr>
    </w:lvl>
    <w:lvl w:ilvl="7" w:tplc="041B0019" w:tentative="1">
      <w:start w:val="1"/>
      <w:numFmt w:val="lowerLetter"/>
      <w:lvlText w:val="%8."/>
      <w:lvlJc w:val="left"/>
      <w:pPr>
        <w:ind w:left="5404" w:hanging="360"/>
      </w:pPr>
    </w:lvl>
    <w:lvl w:ilvl="8" w:tplc="041B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7" w15:restartNumberingAfterBreak="0">
    <w:nsid w:val="39A93D59"/>
    <w:multiLevelType w:val="hybridMultilevel"/>
    <w:tmpl w:val="786A0826"/>
    <w:lvl w:ilvl="0" w:tplc="041B0001">
      <w:start w:val="1"/>
      <w:numFmt w:val="bullet"/>
      <w:lvlText w:val=""/>
      <w:lvlJc w:val="left"/>
      <w:pPr>
        <w:ind w:left="-7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7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</w:abstractNum>
  <w:abstractNum w:abstractNumId="8" w15:restartNumberingAfterBreak="0">
    <w:nsid w:val="3D1B58BA"/>
    <w:multiLevelType w:val="hybridMultilevel"/>
    <w:tmpl w:val="5290C332"/>
    <w:lvl w:ilvl="0" w:tplc="EA5088C2">
      <w:start w:val="1"/>
      <w:numFmt w:val="bullet"/>
      <w:lvlText w:val=""/>
      <w:lvlJc w:val="left"/>
    </w:lvl>
    <w:lvl w:ilvl="1" w:tplc="1242E870">
      <w:numFmt w:val="decimal"/>
      <w:lvlText w:val=""/>
      <w:lvlJc w:val="left"/>
    </w:lvl>
    <w:lvl w:ilvl="2" w:tplc="B674F110">
      <w:numFmt w:val="decimal"/>
      <w:lvlText w:val=""/>
      <w:lvlJc w:val="left"/>
    </w:lvl>
    <w:lvl w:ilvl="3" w:tplc="B9D0E9DC">
      <w:numFmt w:val="decimal"/>
      <w:lvlText w:val=""/>
      <w:lvlJc w:val="left"/>
    </w:lvl>
    <w:lvl w:ilvl="4" w:tplc="25F6DA9C">
      <w:numFmt w:val="decimal"/>
      <w:lvlText w:val=""/>
      <w:lvlJc w:val="left"/>
    </w:lvl>
    <w:lvl w:ilvl="5" w:tplc="4626A02C">
      <w:numFmt w:val="decimal"/>
      <w:lvlText w:val=""/>
      <w:lvlJc w:val="left"/>
    </w:lvl>
    <w:lvl w:ilvl="6" w:tplc="2B12A896">
      <w:numFmt w:val="decimal"/>
      <w:lvlText w:val=""/>
      <w:lvlJc w:val="left"/>
    </w:lvl>
    <w:lvl w:ilvl="7" w:tplc="FBE2CF58">
      <w:numFmt w:val="decimal"/>
      <w:lvlText w:val=""/>
      <w:lvlJc w:val="left"/>
    </w:lvl>
    <w:lvl w:ilvl="8" w:tplc="FFAE57C8">
      <w:numFmt w:val="decimal"/>
      <w:lvlText w:val=""/>
      <w:lvlJc w:val="left"/>
    </w:lvl>
  </w:abstractNum>
  <w:abstractNum w:abstractNumId="9" w15:restartNumberingAfterBreak="0">
    <w:nsid w:val="3E300A2C"/>
    <w:multiLevelType w:val="hybridMultilevel"/>
    <w:tmpl w:val="CCB4C02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BB0F85"/>
    <w:multiLevelType w:val="hybridMultilevel"/>
    <w:tmpl w:val="9B963260"/>
    <w:lvl w:ilvl="0" w:tplc="1B889F60">
      <w:start w:val="1"/>
      <w:numFmt w:val="decimal"/>
      <w:lvlText w:val="%1."/>
      <w:lvlJc w:val="left"/>
      <w:pPr>
        <w:ind w:left="364" w:hanging="360"/>
      </w:pPr>
      <w:rPr>
        <w:rFonts w:eastAsia="Times New Roman"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4" w:hanging="360"/>
      </w:pPr>
    </w:lvl>
    <w:lvl w:ilvl="2" w:tplc="041B001B" w:tentative="1">
      <w:start w:val="1"/>
      <w:numFmt w:val="lowerRoman"/>
      <w:lvlText w:val="%3."/>
      <w:lvlJc w:val="right"/>
      <w:pPr>
        <w:ind w:left="1804" w:hanging="180"/>
      </w:pPr>
    </w:lvl>
    <w:lvl w:ilvl="3" w:tplc="041B000F" w:tentative="1">
      <w:start w:val="1"/>
      <w:numFmt w:val="decimal"/>
      <w:lvlText w:val="%4."/>
      <w:lvlJc w:val="left"/>
      <w:pPr>
        <w:ind w:left="2524" w:hanging="360"/>
      </w:pPr>
    </w:lvl>
    <w:lvl w:ilvl="4" w:tplc="041B0019" w:tentative="1">
      <w:start w:val="1"/>
      <w:numFmt w:val="lowerLetter"/>
      <w:lvlText w:val="%5."/>
      <w:lvlJc w:val="left"/>
      <w:pPr>
        <w:ind w:left="3244" w:hanging="360"/>
      </w:pPr>
    </w:lvl>
    <w:lvl w:ilvl="5" w:tplc="041B001B" w:tentative="1">
      <w:start w:val="1"/>
      <w:numFmt w:val="lowerRoman"/>
      <w:lvlText w:val="%6."/>
      <w:lvlJc w:val="right"/>
      <w:pPr>
        <w:ind w:left="3964" w:hanging="180"/>
      </w:pPr>
    </w:lvl>
    <w:lvl w:ilvl="6" w:tplc="041B000F" w:tentative="1">
      <w:start w:val="1"/>
      <w:numFmt w:val="decimal"/>
      <w:lvlText w:val="%7."/>
      <w:lvlJc w:val="left"/>
      <w:pPr>
        <w:ind w:left="4684" w:hanging="360"/>
      </w:pPr>
    </w:lvl>
    <w:lvl w:ilvl="7" w:tplc="041B0019" w:tentative="1">
      <w:start w:val="1"/>
      <w:numFmt w:val="lowerLetter"/>
      <w:lvlText w:val="%8."/>
      <w:lvlJc w:val="left"/>
      <w:pPr>
        <w:ind w:left="5404" w:hanging="360"/>
      </w:pPr>
    </w:lvl>
    <w:lvl w:ilvl="8" w:tplc="041B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1" w15:restartNumberingAfterBreak="0">
    <w:nsid w:val="41B71EFB"/>
    <w:multiLevelType w:val="hybridMultilevel"/>
    <w:tmpl w:val="59B255E0"/>
    <w:lvl w:ilvl="0" w:tplc="DD6AEC88">
      <w:start w:val="1"/>
      <w:numFmt w:val="bullet"/>
      <w:lvlText w:val=""/>
      <w:lvlJc w:val="left"/>
    </w:lvl>
    <w:lvl w:ilvl="1" w:tplc="D194B10A">
      <w:numFmt w:val="decimal"/>
      <w:lvlText w:val=""/>
      <w:lvlJc w:val="left"/>
    </w:lvl>
    <w:lvl w:ilvl="2" w:tplc="544C7F92">
      <w:numFmt w:val="decimal"/>
      <w:lvlText w:val=""/>
      <w:lvlJc w:val="left"/>
    </w:lvl>
    <w:lvl w:ilvl="3" w:tplc="9200921C">
      <w:numFmt w:val="decimal"/>
      <w:lvlText w:val=""/>
      <w:lvlJc w:val="left"/>
    </w:lvl>
    <w:lvl w:ilvl="4" w:tplc="C6A2B33C">
      <w:numFmt w:val="decimal"/>
      <w:lvlText w:val=""/>
      <w:lvlJc w:val="left"/>
    </w:lvl>
    <w:lvl w:ilvl="5" w:tplc="9FBA33A8">
      <w:numFmt w:val="decimal"/>
      <w:lvlText w:val=""/>
      <w:lvlJc w:val="left"/>
    </w:lvl>
    <w:lvl w:ilvl="6" w:tplc="FCF6258C">
      <w:numFmt w:val="decimal"/>
      <w:lvlText w:val=""/>
      <w:lvlJc w:val="left"/>
    </w:lvl>
    <w:lvl w:ilvl="7" w:tplc="F4447C56">
      <w:numFmt w:val="decimal"/>
      <w:lvlText w:val=""/>
      <w:lvlJc w:val="left"/>
    </w:lvl>
    <w:lvl w:ilvl="8" w:tplc="9470286C">
      <w:numFmt w:val="decimal"/>
      <w:lvlText w:val=""/>
      <w:lvlJc w:val="left"/>
    </w:lvl>
  </w:abstractNum>
  <w:abstractNum w:abstractNumId="12" w15:restartNumberingAfterBreak="0">
    <w:nsid w:val="47832A04"/>
    <w:multiLevelType w:val="hybridMultilevel"/>
    <w:tmpl w:val="2AE87C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FF1BEB"/>
    <w:multiLevelType w:val="hybridMultilevel"/>
    <w:tmpl w:val="9B963260"/>
    <w:lvl w:ilvl="0" w:tplc="1B889F60">
      <w:start w:val="1"/>
      <w:numFmt w:val="decimal"/>
      <w:lvlText w:val="%1."/>
      <w:lvlJc w:val="left"/>
      <w:pPr>
        <w:ind w:left="364" w:hanging="360"/>
      </w:pPr>
      <w:rPr>
        <w:rFonts w:eastAsia="Times New Roman"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4" w:hanging="360"/>
      </w:pPr>
    </w:lvl>
    <w:lvl w:ilvl="2" w:tplc="041B001B" w:tentative="1">
      <w:start w:val="1"/>
      <w:numFmt w:val="lowerRoman"/>
      <w:lvlText w:val="%3."/>
      <w:lvlJc w:val="right"/>
      <w:pPr>
        <w:ind w:left="1804" w:hanging="180"/>
      </w:pPr>
    </w:lvl>
    <w:lvl w:ilvl="3" w:tplc="041B000F" w:tentative="1">
      <w:start w:val="1"/>
      <w:numFmt w:val="decimal"/>
      <w:lvlText w:val="%4."/>
      <w:lvlJc w:val="left"/>
      <w:pPr>
        <w:ind w:left="2524" w:hanging="360"/>
      </w:pPr>
    </w:lvl>
    <w:lvl w:ilvl="4" w:tplc="041B0019" w:tentative="1">
      <w:start w:val="1"/>
      <w:numFmt w:val="lowerLetter"/>
      <w:lvlText w:val="%5."/>
      <w:lvlJc w:val="left"/>
      <w:pPr>
        <w:ind w:left="3244" w:hanging="360"/>
      </w:pPr>
    </w:lvl>
    <w:lvl w:ilvl="5" w:tplc="041B001B" w:tentative="1">
      <w:start w:val="1"/>
      <w:numFmt w:val="lowerRoman"/>
      <w:lvlText w:val="%6."/>
      <w:lvlJc w:val="right"/>
      <w:pPr>
        <w:ind w:left="3964" w:hanging="180"/>
      </w:pPr>
    </w:lvl>
    <w:lvl w:ilvl="6" w:tplc="041B000F" w:tentative="1">
      <w:start w:val="1"/>
      <w:numFmt w:val="decimal"/>
      <w:lvlText w:val="%7."/>
      <w:lvlJc w:val="left"/>
      <w:pPr>
        <w:ind w:left="4684" w:hanging="360"/>
      </w:pPr>
    </w:lvl>
    <w:lvl w:ilvl="7" w:tplc="041B0019" w:tentative="1">
      <w:start w:val="1"/>
      <w:numFmt w:val="lowerLetter"/>
      <w:lvlText w:val="%8."/>
      <w:lvlJc w:val="left"/>
      <w:pPr>
        <w:ind w:left="5404" w:hanging="360"/>
      </w:pPr>
    </w:lvl>
    <w:lvl w:ilvl="8" w:tplc="041B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4" w15:restartNumberingAfterBreak="0">
    <w:nsid w:val="4DB127F8"/>
    <w:multiLevelType w:val="hybridMultilevel"/>
    <w:tmpl w:val="AE8E04A2"/>
    <w:lvl w:ilvl="0" w:tplc="1F16EE54">
      <w:start w:val="1"/>
      <w:numFmt w:val="bullet"/>
      <w:lvlText w:val=""/>
      <w:lvlJc w:val="left"/>
    </w:lvl>
    <w:lvl w:ilvl="1" w:tplc="A6F232D6">
      <w:numFmt w:val="decimal"/>
      <w:lvlText w:val=""/>
      <w:lvlJc w:val="left"/>
    </w:lvl>
    <w:lvl w:ilvl="2" w:tplc="BCE4F140">
      <w:numFmt w:val="decimal"/>
      <w:lvlText w:val=""/>
      <w:lvlJc w:val="left"/>
    </w:lvl>
    <w:lvl w:ilvl="3" w:tplc="BD4ECD66">
      <w:numFmt w:val="decimal"/>
      <w:lvlText w:val=""/>
      <w:lvlJc w:val="left"/>
    </w:lvl>
    <w:lvl w:ilvl="4" w:tplc="75C2100A">
      <w:numFmt w:val="decimal"/>
      <w:lvlText w:val=""/>
      <w:lvlJc w:val="left"/>
    </w:lvl>
    <w:lvl w:ilvl="5" w:tplc="C51A0780">
      <w:numFmt w:val="decimal"/>
      <w:lvlText w:val=""/>
      <w:lvlJc w:val="left"/>
    </w:lvl>
    <w:lvl w:ilvl="6" w:tplc="0DD03906">
      <w:numFmt w:val="decimal"/>
      <w:lvlText w:val=""/>
      <w:lvlJc w:val="left"/>
    </w:lvl>
    <w:lvl w:ilvl="7" w:tplc="01B01DB4">
      <w:numFmt w:val="decimal"/>
      <w:lvlText w:val=""/>
      <w:lvlJc w:val="left"/>
    </w:lvl>
    <w:lvl w:ilvl="8" w:tplc="CC848D46">
      <w:numFmt w:val="decimal"/>
      <w:lvlText w:val=""/>
      <w:lvlJc w:val="left"/>
    </w:lvl>
  </w:abstractNum>
  <w:abstractNum w:abstractNumId="15" w15:restartNumberingAfterBreak="0">
    <w:nsid w:val="505C205D"/>
    <w:multiLevelType w:val="hybridMultilevel"/>
    <w:tmpl w:val="9B963260"/>
    <w:lvl w:ilvl="0" w:tplc="1B889F60">
      <w:start w:val="1"/>
      <w:numFmt w:val="decimal"/>
      <w:lvlText w:val="%1."/>
      <w:lvlJc w:val="left"/>
      <w:pPr>
        <w:ind w:left="364" w:hanging="360"/>
      </w:pPr>
      <w:rPr>
        <w:rFonts w:eastAsia="Times New Roman"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4" w:hanging="360"/>
      </w:pPr>
    </w:lvl>
    <w:lvl w:ilvl="2" w:tplc="041B001B" w:tentative="1">
      <w:start w:val="1"/>
      <w:numFmt w:val="lowerRoman"/>
      <w:lvlText w:val="%3."/>
      <w:lvlJc w:val="right"/>
      <w:pPr>
        <w:ind w:left="1804" w:hanging="180"/>
      </w:pPr>
    </w:lvl>
    <w:lvl w:ilvl="3" w:tplc="041B000F" w:tentative="1">
      <w:start w:val="1"/>
      <w:numFmt w:val="decimal"/>
      <w:lvlText w:val="%4."/>
      <w:lvlJc w:val="left"/>
      <w:pPr>
        <w:ind w:left="2524" w:hanging="360"/>
      </w:pPr>
    </w:lvl>
    <w:lvl w:ilvl="4" w:tplc="041B0019" w:tentative="1">
      <w:start w:val="1"/>
      <w:numFmt w:val="lowerLetter"/>
      <w:lvlText w:val="%5."/>
      <w:lvlJc w:val="left"/>
      <w:pPr>
        <w:ind w:left="3244" w:hanging="360"/>
      </w:pPr>
    </w:lvl>
    <w:lvl w:ilvl="5" w:tplc="041B001B" w:tentative="1">
      <w:start w:val="1"/>
      <w:numFmt w:val="lowerRoman"/>
      <w:lvlText w:val="%6."/>
      <w:lvlJc w:val="right"/>
      <w:pPr>
        <w:ind w:left="3964" w:hanging="180"/>
      </w:pPr>
    </w:lvl>
    <w:lvl w:ilvl="6" w:tplc="041B000F" w:tentative="1">
      <w:start w:val="1"/>
      <w:numFmt w:val="decimal"/>
      <w:lvlText w:val="%7."/>
      <w:lvlJc w:val="left"/>
      <w:pPr>
        <w:ind w:left="4684" w:hanging="360"/>
      </w:pPr>
    </w:lvl>
    <w:lvl w:ilvl="7" w:tplc="041B0019" w:tentative="1">
      <w:start w:val="1"/>
      <w:numFmt w:val="lowerLetter"/>
      <w:lvlText w:val="%8."/>
      <w:lvlJc w:val="left"/>
      <w:pPr>
        <w:ind w:left="5404" w:hanging="360"/>
      </w:pPr>
    </w:lvl>
    <w:lvl w:ilvl="8" w:tplc="041B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6" w15:restartNumberingAfterBreak="0">
    <w:nsid w:val="507ED7AB"/>
    <w:multiLevelType w:val="hybridMultilevel"/>
    <w:tmpl w:val="EE06E90A"/>
    <w:lvl w:ilvl="0" w:tplc="D4C64AEA">
      <w:start w:val="1"/>
      <w:numFmt w:val="bullet"/>
      <w:lvlText w:val=""/>
      <w:lvlJc w:val="left"/>
    </w:lvl>
    <w:lvl w:ilvl="1" w:tplc="7B4214D2">
      <w:numFmt w:val="decimal"/>
      <w:lvlText w:val=""/>
      <w:lvlJc w:val="left"/>
    </w:lvl>
    <w:lvl w:ilvl="2" w:tplc="27927362">
      <w:numFmt w:val="decimal"/>
      <w:lvlText w:val=""/>
      <w:lvlJc w:val="left"/>
    </w:lvl>
    <w:lvl w:ilvl="3" w:tplc="FBB615A0">
      <w:numFmt w:val="decimal"/>
      <w:lvlText w:val=""/>
      <w:lvlJc w:val="left"/>
    </w:lvl>
    <w:lvl w:ilvl="4" w:tplc="EC587DE2">
      <w:numFmt w:val="decimal"/>
      <w:lvlText w:val=""/>
      <w:lvlJc w:val="left"/>
    </w:lvl>
    <w:lvl w:ilvl="5" w:tplc="E61EC7C4">
      <w:numFmt w:val="decimal"/>
      <w:lvlText w:val=""/>
      <w:lvlJc w:val="left"/>
    </w:lvl>
    <w:lvl w:ilvl="6" w:tplc="6568D762">
      <w:numFmt w:val="decimal"/>
      <w:lvlText w:val=""/>
      <w:lvlJc w:val="left"/>
    </w:lvl>
    <w:lvl w:ilvl="7" w:tplc="8A626498">
      <w:numFmt w:val="decimal"/>
      <w:lvlText w:val=""/>
      <w:lvlJc w:val="left"/>
    </w:lvl>
    <w:lvl w:ilvl="8" w:tplc="A27CEE3A">
      <w:numFmt w:val="decimal"/>
      <w:lvlText w:val=""/>
      <w:lvlJc w:val="left"/>
    </w:lvl>
  </w:abstractNum>
  <w:abstractNum w:abstractNumId="17" w15:restartNumberingAfterBreak="0">
    <w:nsid w:val="515F007C"/>
    <w:multiLevelType w:val="hybridMultilevel"/>
    <w:tmpl w:val="10620188"/>
    <w:lvl w:ilvl="0" w:tplc="3040944A">
      <w:start w:val="1"/>
      <w:numFmt w:val="bullet"/>
      <w:lvlText w:val=""/>
      <w:lvlJc w:val="left"/>
    </w:lvl>
    <w:lvl w:ilvl="1" w:tplc="81D2F460">
      <w:numFmt w:val="decimal"/>
      <w:lvlText w:val=""/>
      <w:lvlJc w:val="left"/>
    </w:lvl>
    <w:lvl w:ilvl="2" w:tplc="9DE6FA58">
      <w:numFmt w:val="decimal"/>
      <w:lvlText w:val=""/>
      <w:lvlJc w:val="left"/>
    </w:lvl>
    <w:lvl w:ilvl="3" w:tplc="C94037E2">
      <w:numFmt w:val="decimal"/>
      <w:lvlText w:val=""/>
      <w:lvlJc w:val="left"/>
    </w:lvl>
    <w:lvl w:ilvl="4" w:tplc="4B4E5D1C">
      <w:numFmt w:val="decimal"/>
      <w:lvlText w:val=""/>
      <w:lvlJc w:val="left"/>
    </w:lvl>
    <w:lvl w:ilvl="5" w:tplc="503A2EB4">
      <w:numFmt w:val="decimal"/>
      <w:lvlText w:val=""/>
      <w:lvlJc w:val="left"/>
    </w:lvl>
    <w:lvl w:ilvl="6" w:tplc="2654D66C">
      <w:numFmt w:val="decimal"/>
      <w:lvlText w:val=""/>
      <w:lvlJc w:val="left"/>
    </w:lvl>
    <w:lvl w:ilvl="7" w:tplc="651A371E">
      <w:numFmt w:val="decimal"/>
      <w:lvlText w:val=""/>
      <w:lvlJc w:val="left"/>
    </w:lvl>
    <w:lvl w:ilvl="8" w:tplc="0922D140">
      <w:numFmt w:val="decimal"/>
      <w:lvlText w:val=""/>
      <w:lvlJc w:val="left"/>
    </w:lvl>
  </w:abstractNum>
  <w:abstractNum w:abstractNumId="18" w15:restartNumberingAfterBreak="0">
    <w:nsid w:val="52990953"/>
    <w:multiLevelType w:val="hybridMultilevel"/>
    <w:tmpl w:val="9B963260"/>
    <w:lvl w:ilvl="0" w:tplc="1B889F60">
      <w:start w:val="1"/>
      <w:numFmt w:val="decimal"/>
      <w:lvlText w:val="%1."/>
      <w:lvlJc w:val="left"/>
      <w:pPr>
        <w:ind w:left="364" w:hanging="360"/>
      </w:pPr>
      <w:rPr>
        <w:rFonts w:eastAsia="Times New Roman"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4" w:hanging="360"/>
      </w:pPr>
    </w:lvl>
    <w:lvl w:ilvl="2" w:tplc="041B001B" w:tentative="1">
      <w:start w:val="1"/>
      <w:numFmt w:val="lowerRoman"/>
      <w:lvlText w:val="%3."/>
      <w:lvlJc w:val="right"/>
      <w:pPr>
        <w:ind w:left="1804" w:hanging="180"/>
      </w:pPr>
    </w:lvl>
    <w:lvl w:ilvl="3" w:tplc="041B000F" w:tentative="1">
      <w:start w:val="1"/>
      <w:numFmt w:val="decimal"/>
      <w:lvlText w:val="%4."/>
      <w:lvlJc w:val="left"/>
      <w:pPr>
        <w:ind w:left="2524" w:hanging="360"/>
      </w:pPr>
    </w:lvl>
    <w:lvl w:ilvl="4" w:tplc="041B0019" w:tentative="1">
      <w:start w:val="1"/>
      <w:numFmt w:val="lowerLetter"/>
      <w:lvlText w:val="%5."/>
      <w:lvlJc w:val="left"/>
      <w:pPr>
        <w:ind w:left="3244" w:hanging="360"/>
      </w:pPr>
    </w:lvl>
    <w:lvl w:ilvl="5" w:tplc="041B001B" w:tentative="1">
      <w:start w:val="1"/>
      <w:numFmt w:val="lowerRoman"/>
      <w:lvlText w:val="%6."/>
      <w:lvlJc w:val="right"/>
      <w:pPr>
        <w:ind w:left="3964" w:hanging="180"/>
      </w:pPr>
    </w:lvl>
    <w:lvl w:ilvl="6" w:tplc="041B000F" w:tentative="1">
      <w:start w:val="1"/>
      <w:numFmt w:val="decimal"/>
      <w:lvlText w:val="%7."/>
      <w:lvlJc w:val="left"/>
      <w:pPr>
        <w:ind w:left="4684" w:hanging="360"/>
      </w:pPr>
    </w:lvl>
    <w:lvl w:ilvl="7" w:tplc="041B0019" w:tentative="1">
      <w:start w:val="1"/>
      <w:numFmt w:val="lowerLetter"/>
      <w:lvlText w:val="%8."/>
      <w:lvlJc w:val="left"/>
      <w:pPr>
        <w:ind w:left="5404" w:hanging="360"/>
      </w:pPr>
    </w:lvl>
    <w:lvl w:ilvl="8" w:tplc="041B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9" w15:restartNumberingAfterBreak="0">
    <w:nsid w:val="5BD062C2"/>
    <w:multiLevelType w:val="hybridMultilevel"/>
    <w:tmpl w:val="2AE625FA"/>
    <w:lvl w:ilvl="0" w:tplc="4A366ADE">
      <w:start w:val="1"/>
      <w:numFmt w:val="bullet"/>
      <w:lvlText w:val=""/>
      <w:lvlJc w:val="left"/>
    </w:lvl>
    <w:lvl w:ilvl="1" w:tplc="5BDC73B4">
      <w:numFmt w:val="decimal"/>
      <w:lvlText w:val=""/>
      <w:lvlJc w:val="left"/>
    </w:lvl>
    <w:lvl w:ilvl="2" w:tplc="1C2415CA">
      <w:numFmt w:val="decimal"/>
      <w:lvlText w:val=""/>
      <w:lvlJc w:val="left"/>
    </w:lvl>
    <w:lvl w:ilvl="3" w:tplc="3B049B76">
      <w:numFmt w:val="decimal"/>
      <w:lvlText w:val=""/>
      <w:lvlJc w:val="left"/>
    </w:lvl>
    <w:lvl w:ilvl="4" w:tplc="90A6B27A">
      <w:numFmt w:val="decimal"/>
      <w:lvlText w:val=""/>
      <w:lvlJc w:val="left"/>
    </w:lvl>
    <w:lvl w:ilvl="5" w:tplc="78860C8E">
      <w:numFmt w:val="decimal"/>
      <w:lvlText w:val=""/>
      <w:lvlJc w:val="left"/>
    </w:lvl>
    <w:lvl w:ilvl="6" w:tplc="F9C23038">
      <w:numFmt w:val="decimal"/>
      <w:lvlText w:val=""/>
      <w:lvlJc w:val="left"/>
    </w:lvl>
    <w:lvl w:ilvl="7" w:tplc="532E8C5A">
      <w:numFmt w:val="decimal"/>
      <w:lvlText w:val=""/>
      <w:lvlJc w:val="left"/>
    </w:lvl>
    <w:lvl w:ilvl="8" w:tplc="C22A5096">
      <w:numFmt w:val="decimal"/>
      <w:lvlText w:val=""/>
      <w:lvlJc w:val="left"/>
    </w:lvl>
  </w:abstractNum>
  <w:abstractNum w:abstractNumId="20" w15:restartNumberingAfterBreak="0">
    <w:nsid w:val="7545E146"/>
    <w:multiLevelType w:val="hybridMultilevel"/>
    <w:tmpl w:val="6784AF9A"/>
    <w:lvl w:ilvl="0" w:tplc="4C70E710">
      <w:start w:val="1"/>
      <w:numFmt w:val="bullet"/>
      <w:lvlText w:val=""/>
      <w:lvlJc w:val="left"/>
    </w:lvl>
    <w:lvl w:ilvl="1" w:tplc="F2C065F0">
      <w:start w:val="1"/>
      <w:numFmt w:val="lowerLetter"/>
      <w:lvlText w:val="%2)"/>
      <w:lvlJc w:val="left"/>
    </w:lvl>
    <w:lvl w:ilvl="2" w:tplc="436E3A86">
      <w:start w:val="1"/>
      <w:numFmt w:val="bullet"/>
      <w:lvlText w:val="-"/>
      <w:lvlJc w:val="left"/>
    </w:lvl>
    <w:lvl w:ilvl="3" w:tplc="711828E2">
      <w:numFmt w:val="decimal"/>
      <w:lvlText w:val=""/>
      <w:lvlJc w:val="left"/>
    </w:lvl>
    <w:lvl w:ilvl="4" w:tplc="C5BC59DE">
      <w:numFmt w:val="decimal"/>
      <w:lvlText w:val=""/>
      <w:lvlJc w:val="left"/>
    </w:lvl>
    <w:lvl w:ilvl="5" w:tplc="16120D1A">
      <w:numFmt w:val="decimal"/>
      <w:lvlText w:val=""/>
      <w:lvlJc w:val="left"/>
    </w:lvl>
    <w:lvl w:ilvl="6" w:tplc="12FA5DEE">
      <w:numFmt w:val="decimal"/>
      <w:lvlText w:val=""/>
      <w:lvlJc w:val="left"/>
    </w:lvl>
    <w:lvl w:ilvl="7" w:tplc="E772A5D6">
      <w:numFmt w:val="decimal"/>
      <w:lvlText w:val=""/>
      <w:lvlJc w:val="left"/>
    </w:lvl>
    <w:lvl w:ilvl="8" w:tplc="725C8EDC">
      <w:numFmt w:val="decimal"/>
      <w:lvlText w:val=""/>
      <w:lvlJc w:val="left"/>
    </w:lvl>
  </w:abstractNum>
  <w:abstractNum w:abstractNumId="21" w15:restartNumberingAfterBreak="0">
    <w:nsid w:val="79E2A9E3"/>
    <w:multiLevelType w:val="hybridMultilevel"/>
    <w:tmpl w:val="FA9CFF9A"/>
    <w:lvl w:ilvl="0" w:tplc="3A0E961C">
      <w:start w:val="1"/>
      <w:numFmt w:val="bullet"/>
      <w:lvlText w:val=""/>
      <w:lvlJc w:val="left"/>
    </w:lvl>
    <w:lvl w:ilvl="1" w:tplc="48FC6E5C">
      <w:numFmt w:val="decimal"/>
      <w:lvlText w:val=""/>
      <w:lvlJc w:val="left"/>
    </w:lvl>
    <w:lvl w:ilvl="2" w:tplc="46F20D16">
      <w:numFmt w:val="decimal"/>
      <w:lvlText w:val=""/>
      <w:lvlJc w:val="left"/>
    </w:lvl>
    <w:lvl w:ilvl="3" w:tplc="5476C498">
      <w:numFmt w:val="decimal"/>
      <w:lvlText w:val=""/>
      <w:lvlJc w:val="left"/>
    </w:lvl>
    <w:lvl w:ilvl="4" w:tplc="740C90FE">
      <w:numFmt w:val="decimal"/>
      <w:lvlText w:val=""/>
      <w:lvlJc w:val="left"/>
    </w:lvl>
    <w:lvl w:ilvl="5" w:tplc="D8C20942">
      <w:numFmt w:val="decimal"/>
      <w:lvlText w:val=""/>
      <w:lvlJc w:val="left"/>
    </w:lvl>
    <w:lvl w:ilvl="6" w:tplc="77ACA118">
      <w:numFmt w:val="decimal"/>
      <w:lvlText w:val=""/>
      <w:lvlJc w:val="left"/>
    </w:lvl>
    <w:lvl w:ilvl="7" w:tplc="C330C3B2">
      <w:numFmt w:val="decimal"/>
      <w:lvlText w:val=""/>
      <w:lvlJc w:val="left"/>
    </w:lvl>
    <w:lvl w:ilvl="8" w:tplc="3730B342">
      <w:numFmt w:val="decimal"/>
      <w:lvlText w:val=""/>
      <w:lvlJc w:val="left"/>
    </w:lvl>
  </w:abstractNum>
  <w:num w:numId="1">
    <w:abstractNumId w:val="8"/>
  </w:num>
  <w:num w:numId="2">
    <w:abstractNumId w:val="16"/>
  </w:num>
  <w:num w:numId="3">
    <w:abstractNumId w:val="4"/>
  </w:num>
  <w:num w:numId="4">
    <w:abstractNumId w:val="11"/>
  </w:num>
  <w:num w:numId="5">
    <w:abstractNumId w:val="21"/>
  </w:num>
  <w:num w:numId="6">
    <w:abstractNumId w:val="20"/>
  </w:num>
  <w:num w:numId="7">
    <w:abstractNumId w:val="17"/>
  </w:num>
  <w:num w:numId="8">
    <w:abstractNumId w:val="19"/>
  </w:num>
  <w:num w:numId="9">
    <w:abstractNumId w:val="1"/>
  </w:num>
  <w:num w:numId="10">
    <w:abstractNumId w:val="14"/>
  </w:num>
  <w:num w:numId="11">
    <w:abstractNumId w:val="2"/>
  </w:num>
  <w:num w:numId="12">
    <w:abstractNumId w:val="5"/>
  </w:num>
  <w:num w:numId="13">
    <w:abstractNumId w:val="7"/>
  </w:num>
  <w:num w:numId="14">
    <w:abstractNumId w:val="12"/>
  </w:num>
  <w:num w:numId="15">
    <w:abstractNumId w:val="9"/>
  </w:num>
  <w:num w:numId="16">
    <w:abstractNumId w:val="15"/>
  </w:num>
  <w:num w:numId="17">
    <w:abstractNumId w:val="13"/>
  </w:num>
  <w:num w:numId="18">
    <w:abstractNumId w:val="6"/>
  </w:num>
  <w:num w:numId="19">
    <w:abstractNumId w:val="10"/>
  </w:num>
  <w:num w:numId="20">
    <w:abstractNumId w:val="0"/>
  </w:num>
  <w:num w:numId="21">
    <w:abstractNumId w:val="3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F0C"/>
    <w:rsid w:val="00056EC8"/>
    <w:rsid w:val="0007005F"/>
    <w:rsid w:val="0009206E"/>
    <w:rsid w:val="000938C6"/>
    <w:rsid w:val="000A147F"/>
    <w:rsid w:val="000B480A"/>
    <w:rsid w:val="001239E5"/>
    <w:rsid w:val="00174AA3"/>
    <w:rsid w:val="00200C70"/>
    <w:rsid w:val="002C722E"/>
    <w:rsid w:val="002E4713"/>
    <w:rsid w:val="003562D7"/>
    <w:rsid w:val="003D0339"/>
    <w:rsid w:val="003F7D41"/>
    <w:rsid w:val="00460F0C"/>
    <w:rsid w:val="004C74EC"/>
    <w:rsid w:val="005808DE"/>
    <w:rsid w:val="00580C7A"/>
    <w:rsid w:val="005B5E6D"/>
    <w:rsid w:val="005C7A08"/>
    <w:rsid w:val="005E3034"/>
    <w:rsid w:val="00605A9E"/>
    <w:rsid w:val="006114BB"/>
    <w:rsid w:val="00691B7B"/>
    <w:rsid w:val="006B7F76"/>
    <w:rsid w:val="006D52EA"/>
    <w:rsid w:val="008056EE"/>
    <w:rsid w:val="00860CC2"/>
    <w:rsid w:val="00870EDE"/>
    <w:rsid w:val="00890E94"/>
    <w:rsid w:val="00945530"/>
    <w:rsid w:val="00977A6F"/>
    <w:rsid w:val="00A11324"/>
    <w:rsid w:val="00A603CA"/>
    <w:rsid w:val="00AE2D55"/>
    <w:rsid w:val="00B23EC8"/>
    <w:rsid w:val="00B95696"/>
    <w:rsid w:val="00BA3034"/>
    <w:rsid w:val="00BA5701"/>
    <w:rsid w:val="00BF0FA4"/>
    <w:rsid w:val="00C75C64"/>
    <w:rsid w:val="00CA5A7C"/>
    <w:rsid w:val="00D77E58"/>
    <w:rsid w:val="00E54A65"/>
    <w:rsid w:val="00E868C5"/>
    <w:rsid w:val="00EB7A07"/>
    <w:rsid w:val="00EC34EF"/>
    <w:rsid w:val="00F20AC3"/>
    <w:rsid w:val="00FA5C3F"/>
    <w:rsid w:val="00FB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989A425C-D54C-4F11-AAD8-4EA13FA4F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91B7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B7A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7A07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59"/>
    <w:rsid w:val="00977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C7A0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C7A08"/>
  </w:style>
  <w:style w:type="paragraph" w:styleId="Pta">
    <w:name w:val="footer"/>
    <w:basedOn w:val="Normlny"/>
    <w:link w:val="PtaChar"/>
    <w:uiPriority w:val="99"/>
    <w:unhideWhenUsed/>
    <w:rsid w:val="005C7A0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C7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D1AA5-865E-425B-95FA-8A316E3E9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1136</Words>
  <Characters>6479</Characters>
  <Application>Microsoft Office Word</Application>
  <DocSecurity>4</DocSecurity>
  <Lines>53</Lines>
  <Paragraphs>15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MDV SR</dc:creator>
  <cp:lastModifiedBy>Gejdošová, Kamila</cp:lastModifiedBy>
  <cp:revision>2</cp:revision>
  <dcterms:created xsi:type="dcterms:W3CDTF">2023-01-11T11:52:00Z</dcterms:created>
  <dcterms:modified xsi:type="dcterms:W3CDTF">2023-01-11T11:52:00Z</dcterms:modified>
</cp:coreProperties>
</file>