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03I03-29-V04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33660C">
              <w:rPr>
                <w:b/>
                <w:spacing w:val="-18"/>
                <w:sz w:val="28"/>
                <w:szCs w:val="28"/>
              </w:rPr>
              <w:t>podpísaných zmlúv s úspešnými žiadateľmi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33660C">
              <w:rPr>
                <w:spacing w:val="-2"/>
              </w:rPr>
              <w:t>25</w:t>
            </w:r>
            <w:r w:rsidR="00BE4C96">
              <w:rPr>
                <w:spacing w:val="-2"/>
              </w:rPr>
              <w:t>.0</w:t>
            </w:r>
            <w:r w:rsidR="0033660C">
              <w:rPr>
                <w:spacing w:val="-2"/>
              </w:rPr>
              <w:t>8</w:t>
            </w:r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461406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BUDAMAR LOGISTICS, a.s.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Nákup nových IPJ pre linku Dobrá - Verona</w:t>
            </w:r>
          </w:p>
        </w:tc>
      </w:tr>
      <w:tr w:rsidR="00461406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LABANT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Nákup IPJ pre spoločnosť LABANT,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</w:tr>
    </w:tbl>
    <w:p w:rsidR="00BE4C96" w:rsidRDefault="00BE4C96" w:rsidP="004F3A2C">
      <w:bookmarkStart w:id="0" w:name="_GoBack"/>
      <w:bookmarkEnd w:id="0"/>
    </w:p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33660C"/>
    <w:rsid w:val="0044368C"/>
    <w:rsid w:val="00461406"/>
    <w:rsid w:val="004636F5"/>
    <w:rsid w:val="004952A6"/>
    <w:rsid w:val="004F3A2C"/>
    <w:rsid w:val="005B3DF7"/>
    <w:rsid w:val="00680CCB"/>
    <w:rsid w:val="008F6DE4"/>
    <w:rsid w:val="00BE4C96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12A1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2025-08-25T10:10:00Z</dcterms:created>
  <dcterms:modified xsi:type="dcterms:W3CDTF">2025-08-25T10:12:00Z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